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A80114">
      <w:pPr>
        <w:pStyle w:val="16"/>
        <w:keepNext w:val="0"/>
        <w:keepLines w:val="0"/>
        <w:pageBreakBefore w:val="0"/>
        <w:widowControl w:val="0"/>
        <w:kinsoku/>
        <w:wordWrap/>
        <w:overflowPunct/>
        <w:topLinePunct w:val="0"/>
        <w:autoSpaceDE/>
        <w:autoSpaceDN/>
        <w:bidi w:val="0"/>
        <w:adjustRightInd/>
        <w:snapToGrid/>
        <w:spacing w:after="0" w:line="480" w:lineRule="auto"/>
        <w:textAlignment w:val="auto"/>
        <w:rPr>
          <w:rFonts w:hint="eastAsia" w:ascii="仿宋" w:hAnsi="仿宋" w:eastAsia="仿宋" w:cs="仿宋"/>
          <w:b/>
          <w:bCs/>
          <w:color w:val="auto"/>
          <w:lang w:eastAsia="zh-CN"/>
        </w:rPr>
      </w:pPr>
      <w:r>
        <w:rPr>
          <w:rFonts w:hint="eastAsia" w:ascii="仿宋" w:hAnsi="仿宋" w:eastAsia="仿宋" w:cs="仿宋"/>
          <w:b/>
          <w:bCs/>
          <w:color w:val="auto"/>
          <w:lang w:eastAsia="zh-CN"/>
        </w:rPr>
        <w:t>昆明市第一中学2026-2029年度招标代理服务</w:t>
      </w:r>
      <w:r>
        <w:rPr>
          <w:rFonts w:hint="eastAsia" w:ascii="仿宋" w:hAnsi="仿宋" w:eastAsia="仿宋" w:cs="仿宋"/>
          <w:b/>
          <w:bCs/>
          <w:color w:val="auto"/>
          <w:lang w:val="en-US" w:eastAsia="zh-CN"/>
        </w:rPr>
        <w:t>遴选</w:t>
      </w:r>
      <w:bookmarkStart w:id="0" w:name="_Toc26754"/>
      <w:r>
        <w:rPr>
          <w:rFonts w:hint="eastAsia" w:ascii="仿宋" w:hAnsi="仿宋" w:eastAsia="仿宋" w:cs="仿宋"/>
          <w:b/>
          <w:bCs/>
          <w:color w:val="auto"/>
          <w:lang w:eastAsia="zh-CN"/>
        </w:rPr>
        <w:t>文件</w:t>
      </w:r>
      <w:bookmarkEnd w:id="0"/>
    </w:p>
    <w:p w14:paraId="3BDB22C0">
      <w:pPr>
        <w:pStyle w:val="20"/>
        <w:keepNext w:val="0"/>
        <w:keepLines w:val="0"/>
        <w:pageBreakBefore w:val="0"/>
        <w:widowControl w:val="0"/>
        <w:kinsoku/>
        <w:wordWrap/>
        <w:overflowPunct/>
        <w:topLinePunct w:val="0"/>
        <w:autoSpaceDE/>
        <w:autoSpaceDN/>
        <w:bidi w:val="0"/>
        <w:adjustRightInd/>
        <w:snapToGrid/>
        <w:spacing w:after="0"/>
        <w:textAlignment w:val="auto"/>
        <w:rPr>
          <w:rFonts w:hint="eastAsia" w:ascii="仿宋" w:hAnsi="仿宋" w:eastAsia="仿宋" w:cs="仿宋"/>
          <w:color w:val="auto"/>
          <w:sz w:val="52"/>
          <w:szCs w:val="52"/>
          <w:lang w:val="zh-TW" w:eastAsia="zh-CN" w:bidi="zh-TW"/>
        </w:rPr>
      </w:pPr>
    </w:p>
    <w:p w14:paraId="47FDCFD1">
      <w:pPr>
        <w:pStyle w:val="20"/>
        <w:keepNext w:val="0"/>
        <w:keepLines w:val="0"/>
        <w:pageBreakBefore w:val="0"/>
        <w:widowControl w:val="0"/>
        <w:kinsoku/>
        <w:wordWrap/>
        <w:overflowPunct/>
        <w:topLinePunct w:val="0"/>
        <w:autoSpaceDE/>
        <w:autoSpaceDN/>
        <w:bidi w:val="0"/>
        <w:adjustRightInd/>
        <w:snapToGrid/>
        <w:spacing w:after="0"/>
        <w:textAlignment w:val="auto"/>
        <w:rPr>
          <w:rFonts w:hint="eastAsia" w:ascii="仿宋" w:hAnsi="仿宋" w:eastAsia="仿宋" w:cs="仿宋"/>
          <w:color w:val="auto"/>
          <w:sz w:val="52"/>
          <w:szCs w:val="52"/>
          <w:lang w:val="zh-TW" w:eastAsia="zh-CN" w:bidi="zh-TW"/>
        </w:rPr>
      </w:pPr>
    </w:p>
    <w:p w14:paraId="6DA3A6B6">
      <w:pPr>
        <w:pStyle w:val="20"/>
        <w:spacing w:after="0"/>
        <w:rPr>
          <w:rFonts w:hint="eastAsia" w:ascii="仿宋" w:hAnsi="仿宋" w:eastAsia="仿宋" w:cs="仿宋"/>
          <w:color w:val="auto"/>
          <w:sz w:val="32"/>
          <w:szCs w:val="32"/>
          <w:lang w:val="zh-TW" w:eastAsia="zh-TW"/>
        </w:rPr>
      </w:pPr>
      <w:r>
        <w:rPr>
          <w:rFonts w:hint="eastAsia" w:ascii="仿宋" w:hAnsi="仿宋" w:eastAsia="仿宋" w:cs="仿宋"/>
          <w:color w:val="auto"/>
          <w:sz w:val="32"/>
          <w:szCs w:val="32"/>
          <w:lang w:val="en-US" w:eastAsia="zh-CN"/>
        </w:rPr>
        <w:t>项目</w:t>
      </w:r>
      <w:r>
        <w:rPr>
          <w:rFonts w:hint="eastAsia" w:ascii="仿宋" w:hAnsi="仿宋" w:eastAsia="仿宋" w:cs="仿宋"/>
          <w:color w:val="auto"/>
          <w:sz w:val="32"/>
          <w:szCs w:val="32"/>
          <w:lang w:val="zh-TW" w:eastAsia="zh-TW"/>
        </w:rPr>
        <w:t>编号：</w:t>
      </w:r>
      <w:r>
        <w:rPr>
          <w:rFonts w:hint="eastAsia" w:ascii="仿宋" w:hAnsi="仿宋" w:eastAsia="仿宋" w:cs="仿宋"/>
          <w:color w:val="auto"/>
          <w:sz w:val="32"/>
          <w:szCs w:val="32"/>
          <w:lang w:val="zh-TW" w:eastAsia="zh-CN"/>
        </w:rPr>
        <w:t>KMYZ07202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lang w:val="zh-TW" w:eastAsia="zh-CN"/>
        </w:rPr>
        <w:t>0</w:t>
      </w:r>
      <w:r>
        <w:rPr>
          <w:rFonts w:hint="eastAsia" w:ascii="仿宋" w:hAnsi="仿宋" w:eastAsia="仿宋" w:cs="仿宋"/>
          <w:color w:val="auto"/>
          <w:sz w:val="32"/>
          <w:szCs w:val="32"/>
          <w:lang w:val="en-US" w:eastAsia="zh-CN"/>
        </w:rPr>
        <w:t>920</w:t>
      </w:r>
      <w:r>
        <w:rPr>
          <w:rFonts w:hint="eastAsia" w:ascii="仿宋" w:hAnsi="仿宋" w:eastAsia="仿宋" w:cs="仿宋"/>
          <w:color w:val="auto"/>
          <w:sz w:val="32"/>
          <w:szCs w:val="32"/>
          <w:lang w:val="zh-TW" w:eastAsia="zh-CN"/>
        </w:rPr>
        <w:t>00</w:t>
      </w:r>
      <w:r>
        <w:rPr>
          <w:rFonts w:hint="eastAsia" w:ascii="仿宋" w:hAnsi="仿宋" w:eastAsia="仿宋" w:cs="仿宋"/>
          <w:color w:val="auto"/>
          <w:sz w:val="32"/>
          <w:szCs w:val="32"/>
          <w:lang w:val="en-US" w:eastAsia="zh-CN"/>
        </w:rPr>
        <w:t>3</w:t>
      </w:r>
    </w:p>
    <w:p w14:paraId="66BDD5DE">
      <w:pPr>
        <w:pStyle w:val="20"/>
        <w:keepNext w:val="0"/>
        <w:keepLines w:val="0"/>
        <w:pageBreakBefore w:val="0"/>
        <w:widowControl w:val="0"/>
        <w:kinsoku/>
        <w:wordWrap/>
        <w:overflowPunct/>
        <w:topLinePunct w:val="0"/>
        <w:autoSpaceDE/>
        <w:autoSpaceDN/>
        <w:bidi w:val="0"/>
        <w:adjustRightInd/>
        <w:snapToGrid/>
        <w:spacing w:after="0"/>
        <w:textAlignment w:val="auto"/>
        <w:rPr>
          <w:rFonts w:hint="eastAsia" w:ascii="仿宋" w:hAnsi="仿宋" w:eastAsia="仿宋" w:cs="仿宋"/>
          <w:color w:val="auto"/>
          <w:sz w:val="32"/>
          <w:szCs w:val="32"/>
          <w:lang w:val="zh-TW" w:eastAsia="zh-TW" w:bidi="zh-TW"/>
        </w:rPr>
      </w:pPr>
    </w:p>
    <w:p w14:paraId="35A785FF">
      <w:pPr>
        <w:pStyle w:val="20"/>
        <w:keepNext w:val="0"/>
        <w:keepLines w:val="0"/>
        <w:pageBreakBefore w:val="0"/>
        <w:widowControl w:val="0"/>
        <w:kinsoku/>
        <w:wordWrap/>
        <w:overflowPunct/>
        <w:topLinePunct w:val="0"/>
        <w:autoSpaceDE/>
        <w:autoSpaceDN/>
        <w:bidi w:val="0"/>
        <w:adjustRightInd/>
        <w:snapToGrid/>
        <w:spacing w:after="0"/>
        <w:textAlignment w:val="auto"/>
        <w:rPr>
          <w:rFonts w:hint="eastAsia" w:ascii="仿宋" w:hAnsi="仿宋" w:eastAsia="仿宋" w:cs="仿宋"/>
          <w:color w:val="auto"/>
          <w:sz w:val="32"/>
          <w:szCs w:val="32"/>
          <w:lang w:val="zh-TW" w:eastAsia="zh-TW" w:bidi="zh-TW"/>
        </w:rPr>
      </w:pPr>
    </w:p>
    <w:p w14:paraId="7DD30DDF">
      <w:pPr>
        <w:pStyle w:val="20"/>
        <w:keepNext w:val="0"/>
        <w:keepLines w:val="0"/>
        <w:pageBreakBefore w:val="0"/>
        <w:widowControl w:val="0"/>
        <w:kinsoku/>
        <w:wordWrap/>
        <w:overflowPunct/>
        <w:topLinePunct w:val="0"/>
        <w:autoSpaceDE/>
        <w:autoSpaceDN/>
        <w:bidi w:val="0"/>
        <w:adjustRightInd/>
        <w:snapToGrid/>
        <w:spacing w:after="0"/>
        <w:textAlignment w:val="auto"/>
        <w:rPr>
          <w:rFonts w:hint="eastAsia" w:ascii="仿宋" w:hAnsi="仿宋" w:eastAsia="仿宋" w:cs="仿宋"/>
          <w:color w:val="auto"/>
          <w:sz w:val="32"/>
          <w:szCs w:val="32"/>
          <w:lang w:val="zh-TW" w:eastAsia="zh-TW" w:bidi="zh-TW"/>
        </w:rPr>
      </w:pPr>
    </w:p>
    <w:p w14:paraId="529D3C1D">
      <w:pPr>
        <w:pStyle w:val="20"/>
        <w:keepNext w:val="0"/>
        <w:keepLines w:val="0"/>
        <w:pageBreakBefore w:val="0"/>
        <w:widowControl w:val="0"/>
        <w:kinsoku/>
        <w:wordWrap/>
        <w:overflowPunct/>
        <w:topLinePunct w:val="0"/>
        <w:autoSpaceDE/>
        <w:autoSpaceDN/>
        <w:bidi w:val="0"/>
        <w:adjustRightInd/>
        <w:snapToGrid/>
        <w:spacing w:after="0"/>
        <w:textAlignment w:val="auto"/>
        <w:rPr>
          <w:rFonts w:hint="eastAsia" w:ascii="仿宋" w:hAnsi="仿宋" w:eastAsia="仿宋" w:cs="仿宋"/>
          <w:color w:val="auto"/>
          <w:sz w:val="32"/>
          <w:szCs w:val="32"/>
          <w:lang w:val="zh-TW" w:eastAsia="zh-TW" w:bidi="zh-TW"/>
        </w:rPr>
      </w:pPr>
    </w:p>
    <w:p w14:paraId="4F5F67E1">
      <w:pPr>
        <w:pStyle w:val="20"/>
        <w:keepNext w:val="0"/>
        <w:keepLines w:val="0"/>
        <w:pageBreakBefore w:val="0"/>
        <w:widowControl w:val="0"/>
        <w:kinsoku/>
        <w:wordWrap/>
        <w:overflowPunct/>
        <w:topLinePunct w:val="0"/>
        <w:autoSpaceDE/>
        <w:autoSpaceDN/>
        <w:bidi w:val="0"/>
        <w:adjustRightInd/>
        <w:snapToGrid/>
        <w:spacing w:after="0"/>
        <w:textAlignment w:val="auto"/>
        <w:rPr>
          <w:rFonts w:hint="eastAsia" w:ascii="仿宋" w:hAnsi="仿宋" w:eastAsia="仿宋" w:cs="仿宋"/>
          <w:color w:val="auto"/>
          <w:sz w:val="32"/>
          <w:szCs w:val="32"/>
          <w:lang w:val="zh-TW" w:eastAsia="zh-TW" w:bidi="zh-TW"/>
        </w:rPr>
      </w:pPr>
    </w:p>
    <w:p w14:paraId="20DDB203">
      <w:pPr>
        <w:pStyle w:val="20"/>
        <w:keepNext w:val="0"/>
        <w:keepLines w:val="0"/>
        <w:pageBreakBefore w:val="0"/>
        <w:widowControl w:val="0"/>
        <w:kinsoku/>
        <w:wordWrap/>
        <w:overflowPunct/>
        <w:topLinePunct w:val="0"/>
        <w:autoSpaceDE/>
        <w:autoSpaceDN/>
        <w:bidi w:val="0"/>
        <w:adjustRightInd/>
        <w:snapToGrid/>
        <w:spacing w:after="0"/>
        <w:textAlignment w:val="auto"/>
        <w:rPr>
          <w:rFonts w:hint="eastAsia" w:ascii="仿宋" w:hAnsi="仿宋" w:eastAsia="仿宋" w:cs="仿宋"/>
          <w:color w:val="auto"/>
          <w:sz w:val="32"/>
          <w:szCs w:val="32"/>
          <w:lang w:val="zh-TW" w:eastAsia="zh-TW" w:bidi="zh-TW"/>
        </w:rPr>
      </w:pPr>
    </w:p>
    <w:p w14:paraId="06C0997C">
      <w:pPr>
        <w:pStyle w:val="20"/>
        <w:keepNext w:val="0"/>
        <w:keepLines w:val="0"/>
        <w:pageBreakBefore w:val="0"/>
        <w:widowControl w:val="0"/>
        <w:kinsoku/>
        <w:wordWrap/>
        <w:overflowPunct/>
        <w:topLinePunct w:val="0"/>
        <w:autoSpaceDE/>
        <w:autoSpaceDN/>
        <w:bidi w:val="0"/>
        <w:adjustRightInd/>
        <w:snapToGrid/>
        <w:spacing w:after="0"/>
        <w:textAlignment w:val="auto"/>
        <w:rPr>
          <w:rFonts w:hint="eastAsia" w:ascii="仿宋" w:hAnsi="仿宋" w:eastAsia="仿宋" w:cs="仿宋"/>
          <w:color w:val="auto"/>
          <w:sz w:val="32"/>
          <w:szCs w:val="32"/>
          <w:lang w:val="zh-TW" w:eastAsia="zh-TW" w:bidi="zh-TW"/>
        </w:rPr>
      </w:pPr>
    </w:p>
    <w:p w14:paraId="33FBBF15">
      <w:pPr>
        <w:pStyle w:val="20"/>
        <w:keepNext w:val="0"/>
        <w:keepLines w:val="0"/>
        <w:pageBreakBefore w:val="0"/>
        <w:widowControl w:val="0"/>
        <w:kinsoku/>
        <w:wordWrap/>
        <w:overflowPunct/>
        <w:topLinePunct w:val="0"/>
        <w:autoSpaceDE/>
        <w:autoSpaceDN/>
        <w:bidi w:val="0"/>
        <w:adjustRightInd/>
        <w:snapToGrid/>
        <w:spacing w:after="0"/>
        <w:textAlignment w:val="auto"/>
        <w:rPr>
          <w:rFonts w:hint="eastAsia" w:ascii="仿宋" w:hAnsi="仿宋" w:eastAsia="仿宋" w:cs="仿宋"/>
          <w:color w:val="auto"/>
          <w:sz w:val="32"/>
          <w:szCs w:val="32"/>
          <w:lang w:val="zh-TW" w:eastAsia="zh-TW" w:bidi="zh-TW"/>
        </w:rPr>
      </w:pPr>
    </w:p>
    <w:p w14:paraId="32892841">
      <w:pPr>
        <w:pStyle w:val="20"/>
        <w:keepNext w:val="0"/>
        <w:keepLines w:val="0"/>
        <w:pageBreakBefore w:val="0"/>
        <w:widowControl w:val="0"/>
        <w:kinsoku/>
        <w:wordWrap/>
        <w:overflowPunct/>
        <w:topLinePunct w:val="0"/>
        <w:autoSpaceDE/>
        <w:autoSpaceDN/>
        <w:bidi w:val="0"/>
        <w:adjustRightInd/>
        <w:snapToGrid/>
        <w:spacing w:after="0"/>
        <w:textAlignment w:val="auto"/>
        <w:rPr>
          <w:rFonts w:hint="eastAsia" w:ascii="仿宋" w:hAnsi="仿宋" w:eastAsia="仿宋" w:cs="仿宋"/>
          <w:color w:val="auto"/>
          <w:sz w:val="32"/>
          <w:szCs w:val="32"/>
          <w:lang w:val="zh-TW" w:eastAsia="zh-TW" w:bidi="zh-TW"/>
        </w:rPr>
      </w:pPr>
    </w:p>
    <w:p w14:paraId="31BCEAE7">
      <w:pPr>
        <w:pStyle w:val="20"/>
        <w:keepNext w:val="0"/>
        <w:keepLines w:val="0"/>
        <w:pageBreakBefore w:val="0"/>
        <w:widowControl w:val="0"/>
        <w:kinsoku/>
        <w:wordWrap/>
        <w:overflowPunct/>
        <w:topLinePunct w:val="0"/>
        <w:autoSpaceDE/>
        <w:autoSpaceDN/>
        <w:bidi w:val="0"/>
        <w:adjustRightInd/>
        <w:snapToGrid/>
        <w:spacing w:after="0"/>
        <w:textAlignment w:val="auto"/>
        <w:rPr>
          <w:rFonts w:hint="eastAsia" w:ascii="仿宋" w:hAnsi="仿宋" w:eastAsia="仿宋" w:cs="仿宋"/>
          <w:color w:val="auto"/>
          <w:sz w:val="32"/>
          <w:szCs w:val="32"/>
          <w:lang w:val="zh-TW" w:eastAsia="zh-TW" w:bidi="zh-TW"/>
        </w:rPr>
      </w:pPr>
    </w:p>
    <w:p w14:paraId="354A93D3">
      <w:pPr>
        <w:pStyle w:val="20"/>
        <w:keepNext w:val="0"/>
        <w:keepLines w:val="0"/>
        <w:pageBreakBefore w:val="0"/>
        <w:widowControl w:val="0"/>
        <w:kinsoku/>
        <w:wordWrap/>
        <w:overflowPunct/>
        <w:topLinePunct w:val="0"/>
        <w:autoSpaceDE/>
        <w:autoSpaceDN/>
        <w:bidi w:val="0"/>
        <w:adjustRightInd/>
        <w:snapToGrid/>
        <w:spacing w:after="0"/>
        <w:textAlignment w:val="auto"/>
        <w:rPr>
          <w:rFonts w:hint="eastAsia" w:ascii="仿宋" w:hAnsi="仿宋" w:eastAsia="仿宋" w:cs="仿宋"/>
          <w:color w:val="auto"/>
          <w:sz w:val="32"/>
          <w:szCs w:val="32"/>
          <w:lang w:val="zh-TW" w:eastAsia="zh-TW" w:bidi="zh-TW"/>
        </w:rPr>
      </w:pPr>
    </w:p>
    <w:p w14:paraId="3BFD6335">
      <w:pPr>
        <w:pStyle w:val="20"/>
        <w:keepNext w:val="0"/>
        <w:keepLines w:val="0"/>
        <w:pageBreakBefore w:val="0"/>
        <w:widowControl w:val="0"/>
        <w:kinsoku/>
        <w:wordWrap/>
        <w:overflowPunct/>
        <w:topLinePunct w:val="0"/>
        <w:autoSpaceDE/>
        <w:autoSpaceDN/>
        <w:bidi w:val="0"/>
        <w:adjustRightInd/>
        <w:snapToGrid/>
        <w:spacing w:after="0"/>
        <w:textAlignment w:val="auto"/>
        <w:rPr>
          <w:rFonts w:hint="eastAsia" w:ascii="仿宋" w:hAnsi="仿宋" w:eastAsia="仿宋" w:cs="仿宋"/>
          <w:color w:val="auto"/>
          <w:sz w:val="32"/>
          <w:szCs w:val="32"/>
          <w:lang w:val="zh-TW" w:eastAsia="zh-TW" w:bidi="zh-TW"/>
        </w:rPr>
      </w:pPr>
    </w:p>
    <w:p w14:paraId="7B19B648">
      <w:pPr>
        <w:pStyle w:val="20"/>
        <w:keepNext w:val="0"/>
        <w:keepLines w:val="0"/>
        <w:pageBreakBefore w:val="0"/>
        <w:widowControl w:val="0"/>
        <w:kinsoku/>
        <w:wordWrap/>
        <w:overflowPunct/>
        <w:topLinePunct w:val="0"/>
        <w:autoSpaceDE/>
        <w:autoSpaceDN/>
        <w:bidi w:val="0"/>
        <w:adjustRightInd/>
        <w:snapToGrid/>
        <w:spacing w:after="0"/>
        <w:textAlignment w:val="auto"/>
        <w:rPr>
          <w:rFonts w:hint="eastAsia" w:ascii="仿宋" w:hAnsi="仿宋" w:eastAsia="仿宋" w:cs="仿宋"/>
          <w:color w:val="auto"/>
          <w:sz w:val="32"/>
          <w:szCs w:val="32"/>
          <w:lang w:val="zh-TW" w:eastAsia="zh-TW" w:bidi="zh-TW"/>
        </w:rPr>
      </w:pPr>
      <w:r>
        <w:rPr>
          <w:rFonts w:hint="eastAsia" w:ascii="仿宋" w:hAnsi="仿宋" w:eastAsia="仿宋" w:cs="仿宋"/>
          <w:b/>
          <w:bCs/>
          <w:color w:val="auto"/>
          <w:lang w:eastAsia="zh-CN"/>
        </w:rPr>
        <w:drawing>
          <wp:anchor distT="0" distB="0" distL="114300" distR="114300" simplePos="0" relativeHeight="251659264" behindDoc="1" locked="0" layoutInCell="1" allowOverlap="1">
            <wp:simplePos x="0" y="0"/>
            <wp:positionH relativeFrom="column">
              <wp:posOffset>2182495</wp:posOffset>
            </wp:positionH>
            <wp:positionV relativeFrom="paragraph">
              <wp:posOffset>42545</wp:posOffset>
            </wp:positionV>
            <wp:extent cx="1455420" cy="1456690"/>
            <wp:effectExtent l="0" t="0" r="11430" b="10160"/>
            <wp:wrapNone/>
            <wp:docPr id="1" name="图片 1" descr="公章电子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章电子照片"/>
                    <pic:cNvPicPr>
                      <a:picLocks noChangeAspect="1"/>
                    </pic:cNvPicPr>
                  </pic:nvPicPr>
                  <pic:blipFill>
                    <a:blip r:embed="rId24"/>
                    <a:stretch>
                      <a:fillRect/>
                    </a:stretch>
                  </pic:blipFill>
                  <pic:spPr>
                    <a:xfrm>
                      <a:off x="0" y="0"/>
                      <a:ext cx="1455420" cy="1456690"/>
                    </a:xfrm>
                    <a:prstGeom prst="rect">
                      <a:avLst/>
                    </a:prstGeom>
                  </pic:spPr>
                </pic:pic>
              </a:graphicData>
            </a:graphic>
          </wp:anchor>
        </w:drawing>
      </w:r>
    </w:p>
    <w:p w14:paraId="68842B02">
      <w:pPr>
        <w:pStyle w:val="20"/>
        <w:keepNext w:val="0"/>
        <w:keepLines w:val="0"/>
        <w:pageBreakBefore w:val="0"/>
        <w:widowControl w:val="0"/>
        <w:kinsoku/>
        <w:wordWrap/>
        <w:overflowPunct/>
        <w:topLinePunct w:val="0"/>
        <w:autoSpaceDE/>
        <w:autoSpaceDN/>
        <w:bidi w:val="0"/>
        <w:adjustRightInd/>
        <w:snapToGrid/>
        <w:spacing w:after="0"/>
        <w:textAlignment w:val="auto"/>
        <w:rPr>
          <w:rFonts w:hint="eastAsia" w:ascii="仿宋" w:hAnsi="仿宋" w:eastAsia="仿宋" w:cs="仿宋"/>
          <w:color w:val="auto"/>
          <w:sz w:val="32"/>
          <w:szCs w:val="32"/>
          <w:lang w:val="zh-TW" w:eastAsia="zh-CN" w:bidi="zh-TW"/>
        </w:rPr>
      </w:pPr>
    </w:p>
    <w:p w14:paraId="0284931F">
      <w:pPr>
        <w:pStyle w:val="20"/>
        <w:spacing w:after="0"/>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遴选人：昆明市第一中学</w:t>
      </w:r>
    </w:p>
    <w:p w14:paraId="388BAA93">
      <w:pPr>
        <w:jc w:val="center"/>
        <w:rPr>
          <w:rFonts w:hint="eastAsia" w:ascii="仿宋" w:hAnsi="仿宋" w:eastAsia="仿宋" w:cs="仿宋"/>
          <w:color w:val="auto"/>
          <w:sz w:val="32"/>
          <w:szCs w:val="32"/>
          <w:lang w:eastAsia="zh-CN"/>
        </w:rPr>
      </w:pPr>
    </w:p>
    <w:p w14:paraId="683007E0">
      <w:pPr>
        <w:jc w:val="center"/>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lang w:eastAsia="zh-CN"/>
        </w:rPr>
        <w:t>年</w:t>
      </w:r>
      <w:r>
        <w:rPr>
          <w:rFonts w:hint="eastAsia" w:ascii="仿宋" w:hAnsi="仿宋" w:eastAsia="仿宋" w:cs="仿宋"/>
          <w:color w:val="auto"/>
          <w:sz w:val="32"/>
          <w:szCs w:val="32"/>
          <w:lang w:val="en-US" w:eastAsia="zh-CN"/>
        </w:rPr>
        <w:t>10</w:t>
      </w:r>
      <w:r>
        <w:rPr>
          <w:rFonts w:hint="eastAsia" w:ascii="仿宋" w:hAnsi="仿宋" w:eastAsia="仿宋" w:cs="仿宋"/>
          <w:color w:val="auto"/>
          <w:sz w:val="32"/>
          <w:szCs w:val="32"/>
          <w:lang w:eastAsia="zh-CN"/>
        </w:rPr>
        <w:t>月</w:t>
      </w:r>
    </w:p>
    <w:p w14:paraId="427299DC">
      <w:pPr>
        <w:jc w:val="both"/>
        <w:rPr>
          <w:rFonts w:hint="eastAsia" w:ascii="仿宋" w:hAnsi="仿宋" w:eastAsia="仿宋" w:cs="仿宋"/>
          <w:color w:val="auto"/>
          <w:sz w:val="2"/>
          <w:szCs w:val="2"/>
        </w:rPr>
        <w:sectPr>
          <w:pgSz w:w="11900" w:h="16840"/>
          <w:pgMar w:top="1454" w:right="1496" w:bottom="3060" w:left="1654" w:header="1026" w:footer="2632" w:gutter="0"/>
          <w:pgNumType w:start="1"/>
          <w:cols w:space="720" w:num="1"/>
          <w:docGrid w:linePitch="360" w:charSpace="0"/>
        </w:sectPr>
      </w:pPr>
    </w:p>
    <w:p w14:paraId="2A526BAA">
      <w:pPr>
        <w:pStyle w:val="26"/>
        <w:keepNext w:val="0"/>
        <w:keepLines w:val="0"/>
        <w:pageBreakBefore w:val="0"/>
        <w:widowControl w:val="0"/>
        <w:tabs>
          <w:tab w:val="right" w:leader="dot" w:pos="8659"/>
        </w:tabs>
        <w:kinsoku/>
        <w:wordWrap/>
        <w:overflowPunct/>
        <w:topLinePunct w:val="0"/>
        <w:autoSpaceDE/>
        <w:autoSpaceDN/>
        <w:bidi w:val="0"/>
        <w:adjustRightInd/>
        <w:snapToGrid/>
        <w:spacing w:after="0" w:line="360" w:lineRule="auto"/>
        <w:jc w:val="center"/>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目录</w:t>
      </w:r>
    </w:p>
    <w:p w14:paraId="1B2B21F5">
      <w:pPr>
        <w:pStyle w:val="49"/>
        <w:keepNext w:val="0"/>
        <w:keepLines w:val="0"/>
        <w:pageBreakBefore w:val="0"/>
        <w:widowControl/>
        <w:tabs>
          <w:tab w:val="right" w:leader="dot" w:pos="8750"/>
        </w:tabs>
        <w:kinsoku/>
        <w:wordWrap/>
        <w:overflowPunct/>
        <w:topLinePunct w:val="0"/>
        <w:autoSpaceDE/>
        <w:autoSpaceDN/>
        <w:bidi w:val="0"/>
        <w:adjustRightInd/>
        <w:snapToGrid/>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"_Toc25032" </w:instrText>
      </w:r>
      <w:r>
        <w:rPr>
          <w:rFonts w:hint="eastAsia" w:ascii="仿宋" w:hAnsi="仿宋" w:eastAsia="仿宋" w:cs="仿宋"/>
          <w:sz w:val="24"/>
          <w:szCs w:val="24"/>
        </w:rPr>
        <w:fldChar w:fldCharType="separate"/>
      </w:r>
      <w:r>
        <w:rPr>
          <w:rFonts w:hint="eastAsia" w:ascii="仿宋" w:hAnsi="仿宋" w:eastAsia="仿宋" w:cs="仿宋"/>
          <w:sz w:val="24"/>
          <w:szCs w:val="24"/>
        </w:rPr>
        <w:t>第一章</w:t>
      </w:r>
      <w:r>
        <w:rPr>
          <w:rFonts w:hint="eastAsia" w:ascii="仿宋" w:hAnsi="仿宋" w:eastAsia="仿宋" w:cs="仿宋"/>
          <w:sz w:val="24"/>
          <w:szCs w:val="24"/>
          <w:lang w:eastAsia="zh-CN"/>
        </w:rPr>
        <w:t>遴选</w:t>
      </w:r>
      <w:r>
        <w:rPr>
          <w:rFonts w:hint="eastAsia" w:ascii="仿宋" w:hAnsi="仿宋" w:eastAsia="仿宋" w:cs="仿宋"/>
          <w:sz w:val="24"/>
          <w:szCs w:val="24"/>
        </w:rPr>
        <w:t>公告</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_Toc25032 </w:instrText>
      </w:r>
      <w:r>
        <w:rPr>
          <w:rFonts w:hint="eastAsia" w:ascii="仿宋" w:hAnsi="仿宋" w:eastAsia="仿宋" w:cs="仿宋"/>
          <w:sz w:val="24"/>
          <w:szCs w:val="24"/>
        </w:rPr>
        <w:fldChar w:fldCharType="separate"/>
      </w:r>
      <w:r>
        <w:rPr>
          <w:rFonts w:hint="eastAsia" w:ascii="仿宋" w:hAnsi="仿宋" w:eastAsia="仿宋" w:cs="仿宋"/>
          <w:sz w:val="24"/>
          <w:szCs w:val="24"/>
        </w:rPr>
        <w:t>2</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B51E9A5">
      <w:pPr>
        <w:pStyle w:val="49"/>
        <w:keepNext w:val="0"/>
        <w:keepLines w:val="0"/>
        <w:pageBreakBefore w:val="0"/>
        <w:widowControl/>
        <w:tabs>
          <w:tab w:val="right" w:leader="dot" w:pos="8750"/>
        </w:tabs>
        <w:kinsoku/>
        <w:wordWrap/>
        <w:overflowPunct/>
        <w:topLinePunct w:val="0"/>
        <w:autoSpaceDE/>
        <w:autoSpaceDN/>
        <w:bidi w:val="0"/>
        <w:adjustRightInd/>
        <w:snapToGrid/>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"_Toc14391" </w:instrText>
      </w:r>
      <w:r>
        <w:rPr>
          <w:rFonts w:hint="eastAsia" w:ascii="仿宋" w:hAnsi="仿宋" w:eastAsia="仿宋" w:cs="仿宋"/>
          <w:sz w:val="24"/>
          <w:szCs w:val="24"/>
        </w:rPr>
        <w:fldChar w:fldCharType="separate"/>
      </w:r>
      <w:r>
        <w:rPr>
          <w:rFonts w:hint="eastAsia" w:ascii="仿宋" w:hAnsi="仿宋" w:eastAsia="仿宋" w:cs="仿宋"/>
          <w:sz w:val="24"/>
          <w:szCs w:val="24"/>
        </w:rPr>
        <w:t>第二章遴选须知</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_Toc14391 </w:instrText>
      </w:r>
      <w:r>
        <w:rPr>
          <w:rFonts w:hint="eastAsia" w:ascii="仿宋" w:hAnsi="仿宋" w:eastAsia="仿宋" w:cs="仿宋"/>
          <w:sz w:val="24"/>
          <w:szCs w:val="24"/>
        </w:rPr>
        <w:fldChar w:fldCharType="separate"/>
      </w:r>
      <w:r>
        <w:rPr>
          <w:rFonts w:hint="eastAsia" w:ascii="仿宋" w:hAnsi="仿宋" w:eastAsia="仿宋" w:cs="仿宋"/>
          <w:sz w:val="24"/>
          <w:szCs w:val="24"/>
        </w:rPr>
        <w:t>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54532A14">
      <w:pPr>
        <w:pStyle w:val="49"/>
        <w:keepNext w:val="0"/>
        <w:keepLines w:val="0"/>
        <w:pageBreakBefore w:val="0"/>
        <w:widowControl/>
        <w:tabs>
          <w:tab w:val="right" w:leader="dot" w:pos="8750"/>
        </w:tabs>
        <w:kinsoku/>
        <w:wordWrap/>
        <w:overflowPunct/>
        <w:topLinePunct w:val="0"/>
        <w:autoSpaceDE/>
        <w:autoSpaceDN/>
        <w:bidi w:val="0"/>
        <w:adjustRightInd/>
        <w:snapToGrid/>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"_Toc22171" </w:instrText>
      </w:r>
      <w:r>
        <w:rPr>
          <w:rFonts w:hint="eastAsia" w:ascii="仿宋" w:hAnsi="仿宋" w:eastAsia="仿宋" w:cs="仿宋"/>
          <w:sz w:val="24"/>
          <w:szCs w:val="24"/>
        </w:rPr>
        <w:fldChar w:fldCharType="separate"/>
      </w:r>
      <w:r>
        <w:rPr>
          <w:rFonts w:hint="eastAsia" w:ascii="仿宋" w:hAnsi="仿宋" w:eastAsia="仿宋" w:cs="仿宋"/>
          <w:sz w:val="24"/>
          <w:szCs w:val="24"/>
        </w:rPr>
        <w:t>第三章  合同书样式及主要条款</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_Toc22171 </w:instrText>
      </w:r>
      <w:r>
        <w:rPr>
          <w:rFonts w:hint="eastAsia" w:ascii="仿宋" w:hAnsi="仿宋" w:eastAsia="仿宋" w:cs="仿宋"/>
          <w:sz w:val="24"/>
          <w:szCs w:val="24"/>
        </w:rPr>
        <w:fldChar w:fldCharType="separate"/>
      </w:r>
      <w:r>
        <w:rPr>
          <w:rFonts w:hint="eastAsia" w:ascii="仿宋" w:hAnsi="仿宋" w:eastAsia="仿宋" w:cs="仿宋"/>
          <w:sz w:val="24"/>
          <w:szCs w:val="24"/>
        </w:rPr>
        <w:t>15</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97ED16D">
      <w:pPr>
        <w:pStyle w:val="49"/>
        <w:keepNext w:val="0"/>
        <w:keepLines w:val="0"/>
        <w:pageBreakBefore w:val="0"/>
        <w:widowControl/>
        <w:tabs>
          <w:tab w:val="right" w:leader="dot" w:pos="8750"/>
        </w:tabs>
        <w:kinsoku/>
        <w:wordWrap/>
        <w:overflowPunct/>
        <w:topLinePunct w:val="0"/>
        <w:autoSpaceDE/>
        <w:autoSpaceDN/>
        <w:bidi w:val="0"/>
        <w:adjustRightInd/>
        <w:snapToGrid/>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"_Toc7431" </w:instrText>
      </w:r>
      <w:r>
        <w:rPr>
          <w:rFonts w:hint="eastAsia" w:ascii="仿宋" w:hAnsi="仿宋" w:eastAsia="仿宋" w:cs="仿宋"/>
          <w:sz w:val="24"/>
          <w:szCs w:val="24"/>
        </w:rPr>
        <w:fldChar w:fldCharType="separate"/>
      </w:r>
      <w:r>
        <w:rPr>
          <w:rFonts w:hint="eastAsia" w:ascii="仿宋" w:hAnsi="仿宋" w:eastAsia="仿宋" w:cs="仿宋"/>
          <w:sz w:val="24"/>
          <w:szCs w:val="24"/>
        </w:rPr>
        <w:t>第四章 响应文件格式</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_Toc7431 </w:instrText>
      </w:r>
      <w:r>
        <w:rPr>
          <w:rFonts w:hint="eastAsia" w:ascii="仿宋" w:hAnsi="仿宋" w:eastAsia="仿宋" w:cs="仿宋"/>
          <w:sz w:val="24"/>
          <w:szCs w:val="24"/>
        </w:rPr>
        <w:fldChar w:fldCharType="separate"/>
      </w:r>
      <w:r>
        <w:rPr>
          <w:rFonts w:hint="eastAsia" w:ascii="仿宋" w:hAnsi="仿宋" w:eastAsia="仿宋" w:cs="仿宋"/>
          <w:sz w:val="24"/>
          <w:szCs w:val="24"/>
        </w:rPr>
        <w:t>16</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4E10B345">
      <w:pPr>
        <w:pStyle w:val="49"/>
        <w:keepNext w:val="0"/>
        <w:keepLines w:val="0"/>
        <w:pageBreakBefore w:val="0"/>
        <w:widowControl/>
        <w:tabs>
          <w:tab w:val="right" w:leader="dot" w:pos="8750"/>
        </w:tabs>
        <w:kinsoku/>
        <w:wordWrap/>
        <w:overflowPunct/>
        <w:topLinePunct w:val="0"/>
        <w:autoSpaceDE/>
        <w:autoSpaceDN/>
        <w:bidi w:val="0"/>
        <w:adjustRightInd/>
        <w:snapToGrid/>
        <w:spacing w:line="500" w:lineRule="exact"/>
        <w:textAlignment w:val="auto"/>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"_Toc20874" </w:instrText>
      </w:r>
      <w:r>
        <w:rPr>
          <w:rFonts w:hint="eastAsia" w:ascii="仿宋" w:hAnsi="仿宋" w:eastAsia="仿宋" w:cs="仿宋"/>
          <w:sz w:val="24"/>
          <w:szCs w:val="24"/>
        </w:rPr>
        <w:fldChar w:fldCharType="separate"/>
      </w:r>
      <w:r>
        <w:rPr>
          <w:rFonts w:hint="eastAsia" w:ascii="仿宋" w:hAnsi="仿宋" w:eastAsia="仿宋" w:cs="仿宋"/>
          <w:sz w:val="24"/>
          <w:szCs w:val="24"/>
        </w:rPr>
        <w:t>第五章服务要求</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_Toc20874 </w:instrText>
      </w:r>
      <w:r>
        <w:rPr>
          <w:rFonts w:hint="eastAsia" w:ascii="仿宋" w:hAnsi="仿宋" w:eastAsia="仿宋" w:cs="仿宋"/>
          <w:sz w:val="24"/>
          <w:szCs w:val="24"/>
        </w:rPr>
        <w:fldChar w:fldCharType="separate"/>
      </w:r>
      <w:r>
        <w:rPr>
          <w:rFonts w:hint="eastAsia" w:ascii="仿宋" w:hAnsi="仿宋" w:eastAsia="仿宋" w:cs="仿宋"/>
          <w:sz w:val="24"/>
          <w:szCs w:val="24"/>
        </w:rPr>
        <w:t>27</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1DF5CA66">
      <w:pPr>
        <w:pStyle w:val="49"/>
        <w:keepNext w:val="0"/>
        <w:keepLines w:val="0"/>
        <w:pageBreakBefore w:val="0"/>
        <w:widowControl/>
        <w:tabs>
          <w:tab w:val="right" w:leader="dot" w:pos="8750"/>
        </w:tabs>
        <w:kinsoku/>
        <w:wordWrap/>
        <w:overflowPunct/>
        <w:topLinePunct w:val="0"/>
        <w:autoSpaceDE/>
        <w:autoSpaceDN/>
        <w:bidi w:val="0"/>
        <w:adjustRightInd/>
        <w:snapToGrid/>
        <w:spacing w:line="500" w:lineRule="exact"/>
        <w:textAlignment w:val="auto"/>
        <w:rPr>
          <w:rFonts w:hint="eastAsia" w:ascii="仿宋" w:hAnsi="仿宋" w:eastAsia="仿宋" w:cs="仿宋"/>
          <w:sz w:val="24"/>
          <w:szCs w:val="24"/>
          <w:lang w:val="zh-TW" w:eastAsia="zh-TW"/>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HYPERLINK \l "_Toc18880" </w:instrText>
      </w:r>
      <w:r>
        <w:rPr>
          <w:rFonts w:hint="eastAsia" w:ascii="仿宋" w:hAnsi="仿宋" w:eastAsia="仿宋" w:cs="仿宋"/>
          <w:sz w:val="24"/>
          <w:szCs w:val="24"/>
        </w:rPr>
        <w:fldChar w:fldCharType="separate"/>
      </w:r>
      <w:r>
        <w:rPr>
          <w:rFonts w:hint="eastAsia" w:ascii="仿宋" w:hAnsi="仿宋" w:eastAsia="仿宋" w:cs="仿宋"/>
          <w:sz w:val="24"/>
          <w:szCs w:val="24"/>
        </w:rPr>
        <w:t>第六章  评审方法</w:t>
      </w:r>
      <w:r>
        <w:rPr>
          <w:rFonts w:hint="eastAsia" w:ascii="仿宋" w:hAnsi="仿宋" w:eastAsia="仿宋" w:cs="仿宋"/>
          <w:sz w:val="24"/>
          <w:szCs w:val="24"/>
        </w:rPr>
        <w:tab/>
      </w: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PAGEREF _Toc18880 </w:instrText>
      </w:r>
      <w:r>
        <w:rPr>
          <w:rFonts w:hint="eastAsia" w:ascii="仿宋" w:hAnsi="仿宋" w:eastAsia="仿宋" w:cs="仿宋"/>
          <w:sz w:val="24"/>
          <w:szCs w:val="24"/>
        </w:rPr>
        <w:fldChar w:fldCharType="separate"/>
      </w:r>
      <w:r>
        <w:rPr>
          <w:rFonts w:hint="eastAsia" w:ascii="仿宋" w:hAnsi="仿宋" w:eastAsia="仿宋" w:cs="仿宋"/>
          <w:sz w:val="24"/>
          <w:szCs w:val="24"/>
        </w:rPr>
        <w:t>29</w:t>
      </w:r>
      <w:r>
        <w:rPr>
          <w:rFonts w:hint="eastAsia" w:ascii="仿宋" w:hAnsi="仿宋" w:eastAsia="仿宋" w:cs="仿宋"/>
          <w:sz w:val="24"/>
          <w:szCs w:val="24"/>
        </w:rPr>
        <w:fldChar w:fldCharType="end"/>
      </w:r>
      <w:r>
        <w:rPr>
          <w:rFonts w:hint="eastAsia" w:ascii="仿宋" w:hAnsi="仿宋" w:eastAsia="仿宋" w:cs="仿宋"/>
          <w:sz w:val="24"/>
          <w:szCs w:val="24"/>
        </w:rPr>
        <w:fldChar w:fldCharType="end"/>
      </w:r>
    </w:p>
    <w:p w14:paraId="05E2B24E">
      <w:pPr>
        <w:pStyle w:val="26"/>
        <w:tabs>
          <w:tab w:val="right" w:leader="dot" w:pos="8659"/>
        </w:tabs>
        <w:jc w:val="both"/>
        <w:rPr>
          <w:rFonts w:hint="eastAsia" w:ascii="仿宋" w:hAnsi="仿宋" w:eastAsia="仿宋" w:cs="仿宋"/>
          <w:color w:val="auto"/>
          <w:sz w:val="22"/>
          <w:szCs w:val="28"/>
          <w:lang w:val="zh-TW" w:eastAsia="zh-TW" w:bidi="zh-TW"/>
        </w:rPr>
      </w:pPr>
    </w:p>
    <w:sdt>
      <w:sdtPr>
        <w:rPr>
          <w:rFonts w:hint="eastAsia" w:ascii="仿宋" w:hAnsi="仿宋" w:eastAsia="仿宋" w:cs="仿宋"/>
          <w:color w:val="auto"/>
          <w:sz w:val="21"/>
          <w:szCs w:val="22"/>
          <w:lang w:val="zh-TW" w:eastAsia="zh-TW" w:bidi="zh-TW"/>
        </w:rPr>
        <w:id w:val="147465051"/>
        <w:showingPlcHdr/>
        <w:docPartObj>
          <w:docPartGallery w:val="Table of Contents"/>
          <w:docPartUnique/>
        </w:docPartObj>
      </w:sdtPr>
      <w:sdtEndPr>
        <w:rPr>
          <w:rFonts w:hint="eastAsia" w:ascii="仿宋" w:hAnsi="仿宋" w:eastAsia="仿宋" w:cs="仿宋"/>
          <w:color w:val="auto"/>
          <w:sz w:val="22"/>
          <w:szCs w:val="28"/>
          <w:lang w:val="zh-TW" w:eastAsia="zh-TW" w:bidi="zh-TW"/>
        </w:rPr>
      </w:sdtEndPr>
      <w:sdtContent>
        <w:p w14:paraId="5CB045E8">
          <w:pPr>
            <w:pStyle w:val="49"/>
            <w:tabs>
              <w:tab w:val="right" w:leader="dot" w:pos="8750"/>
            </w:tabs>
            <w:rPr>
              <w:rFonts w:hint="eastAsia" w:ascii="仿宋" w:hAnsi="仿宋" w:eastAsia="仿宋" w:cs="仿宋"/>
            </w:rPr>
          </w:pPr>
          <w:bookmarkStart w:id="1" w:name="_Toc25032"/>
          <w:bookmarkStart w:id="2" w:name="bookmark7"/>
          <w:bookmarkStart w:id="3" w:name="bookmark6"/>
          <w:bookmarkStart w:id="4" w:name="bookmark8"/>
        </w:p>
      </w:sdtContent>
    </w:sdt>
    <w:p w14:paraId="27249443">
      <w:pPr>
        <w:rPr>
          <w:rFonts w:hint="eastAsia" w:ascii="仿宋" w:hAnsi="仿宋" w:eastAsia="仿宋" w:cs="仿宋"/>
          <w:color w:val="auto"/>
        </w:rPr>
      </w:pPr>
      <w:r>
        <w:rPr>
          <w:rFonts w:hint="eastAsia" w:ascii="仿宋" w:hAnsi="仿宋" w:eastAsia="仿宋" w:cs="仿宋"/>
          <w:color w:val="auto"/>
        </w:rPr>
        <w:br w:type="page"/>
      </w:r>
    </w:p>
    <w:p w14:paraId="7547FD30">
      <w:pPr>
        <w:pStyle w:val="28"/>
        <w:keepNext/>
        <w:keepLines/>
        <w:pageBreakBefore w:val="0"/>
        <w:widowControl w:val="0"/>
        <w:kinsoku/>
        <w:wordWrap/>
        <w:overflowPunct/>
        <w:topLinePunct w:val="0"/>
        <w:autoSpaceDE/>
        <w:autoSpaceDN/>
        <w:bidi w:val="0"/>
        <w:adjustRightInd/>
        <w:snapToGrid/>
        <w:spacing w:before="0" w:after="0" w:line="500" w:lineRule="exact"/>
        <w:textAlignment w:val="auto"/>
        <w:outlineLvl w:val="0"/>
        <w:rPr>
          <w:rFonts w:hint="default" w:ascii="仿宋" w:hAnsi="仿宋" w:eastAsia="仿宋" w:cs="仿宋"/>
          <w:b/>
          <w:bCs/>
          <w:color w:val="auto"/>
          <w:sz w:val="28"/>
          <w:szCs w:val="28"/>
          <w:lang w:val="en-US" w:eastAsia="zh-CN"/>
        </w:rPr>
      </w:pPr>
      <w:r>
        <w:rPr>
          <w:rFonts w:hint="eastAsia" w:ascii="仿宋" w:hAnsi="仿宋" w:eastAsia="仿宋" w:cs="仿宋"/>
          <w:b/>
          <w:bCs/>
          <w:color w:val="auto"/>
          <w:sz w:val="28"/>
          <w:szCs w:val="28"/>
        </w:rPr>
        <w:t>第一章</w:t>
      </w:r>
      <w:r>
        <w:rPr>
          <w:rFonts w:hint="eastAsia" w:ascii="仿宋" w:hAnsi="仿宋" w:eastAsia="仿宋" w:cs="仿宋"/>
          <w:b/>
          <w:bCs/>
          <w:color w:val="auto"/>
          <w:sz w:val="28"/>
          <w:szCs w:val="28"/>
          <w:lang w:eastAsia="zh-CN"/>
        </w:rPr>
        <w:t xml:space="preserve"> </w:t>
      </w:r>
      <w:r>
        <w:rPr>
          <w:rFonts w:hint="eastAsia" w:ascii="仿宋" w:hAnsi="仿宋" w:eastAsia="仿宋" w:cs="仿宋"/>
          <w:b/>
          <w:bCs/>
          <w:color w:val="auto"/>
          <w:sz w:val="28"/>
          <w:szCs w:val="28"/>
          <w:lang w:val="en-US" w:eastAsia="zh-CN"/>
        </w:rPr>
        <w:t>遴选公告</w:t>
      </w:r>
    </w:p>
    <w:p w14:paraId="3FE2F51E">
      <w:pPr>
        <w:pStyle w:val="28"/>
        <w:keepNext/>
        <w:keepLines/>
        <w:pageBreakBefore w:val="0"/>
        <w:widowControl w:val="0"/>
        <w:kinsoku/>
        <w:wordWrap/>
        <w:overflowPunct/>
        <w:topLinePunct w:val="0"/>
        <w:autoSpaceDE/>
        <w:autoSpaceDN/>
        <w:bidi w:val="0"/>
        <w:adjustRightInd/>
        <w:snapToGrid/>
        <w:spacing w:before="0" w:after="0" w:line="500" w:lineRule="exact"/>
        <w:textAlignment w:val="auto"/>
        <w:outlineLvl w:val="0"/>
        <w:rPr>
          <w:rFonts w:hint="default" w:ascii="仿宋" w:hAnsi="仿宋" w:eastAsia="仿宋" w:cs="仿宋"/>
          <w:b/>
          <w:bCs/>
          <w:color w:val="auto"/>
          <w:sz w:val="28"/>
          <w:szCs w:val="28"/>
          <w:lang w:val="en-US"/>
        </w:rPr>
      </w:pPr>
      <w:r>
        <w:rPr>
          <w:rFonts w:hint="eastAsia" w:ascii="仿宋" w:hAnsi="仿宋" w:eastAsia="仿宋" w:cs="仿宋"/>
          <w:b/>
          <w:bCs/>
          <w:color w:val="auto"/>
          <w:sz w:val="28"/>
          <w:szCs w:val="28"/>
          <w:lang w:eastAsia="zh-CN"/>
        </w:rPr>
        <w:t>昆明市第一中学2026-2029年度招标代理服务遴选</w:t>
      </w:r>
      <w:bookmarkEnd w:id="1"/>
      <w:bookmarkEnd w:id="2"/>
      <w:bookmarkEnd w:id="3"/>
      <w:bookmarkEnd w:id="4"/>
      <w:r>
        <w:rPr>
          <w:rFonts w:hint="eastAsia" w:ascii="仿宋" w:hAnsi="仿宋" w:eastAsia="仿宋" w:cs="仿宋"/>
          <w:b/>
          <w:bCs/>
          <w:color w:val="auto"/>
          <w:sz w:val="28"/>
          <w:szCs w:val="28"/>
          <w:lang w:val="en-US" w:eastAsia="zh-CN"/>
        </w:rPr>
        <w:t>公告</w:t>
      </w:r>
    </w:p>
    <w:p w14:paraId="674F088C">
      <w:pPr>
        <w:pStyle w:val="30"/>
        <w:keepNext w:val="0"/>
        <w:keepLines w:val="0"/>
        <w:pageBreakBefore w:val="0"/>
        <w:widowControl w:val="0"/>
        <w:kinsoku/>
        <w:wordWrap/>
        <w:overflowPunct/>
        <w:topLinePunct w:val="0"/>
        <w:autoSpaceDE/>
        <w:autoSpaceDN/>
        <w:bidi w:val="0"/>
        <w:adjustRightInd/>
        <w:snapToGrid/>
        <w:spacing w:line="500" w:lineRule="exact"/>
        <w:ind w:firstLine="480"/>
        <w:jc w:val="both"/>
        <w:textAlignment w:val="auto"/>
        <w:rPr>
          <w:rFonts w:hint="eastAsia" w:ascii="仿宋" w:hAnsi="仿宋" w:eastAsia="仿宋" w:cs="仿宋"/>
          <w:color w:val="auto"/>
        </w:rPr>
      </w:pPr>
      <w:bookmarkStart w:id="5" w:name="bookmark28"/>
      <w:bookmarkStart w:id="6" w:name="bookmark29"/>
      <w:bookmarkStart w:id="7" w:name="bookmark27"/>
      <w:r>
        <w:rPr>
          <w:rFonts w:hint="eastAsia" w:ascii="仿宋" w:hAnsi="仿宋" w:eastAsia="仿宋" w:cs="仿宋"/>
          <w:color w:val="auto"/>
          <w:lang w:eastAsia="zh-CN"/>
        </w:rPr>
        <w:t>《昆明市第一中学2026-2029年度招标代理服务遴选项目》</w:t>
      </w:r>
      <w:r>
        <w:rPr>
          <w:rFonts w:hint="eastAsia" w:ascii="仿宋" w:hAnsi="仿宋" w:eastAsia="仿宋" w:cs="仿宋"/>
          <w:color w:val="auto"/>
        </w:rPr>
        <w:t>选择招标代理服务机构（以下简称：</w:t>
      </w:r>
      <w:r>
        <w:rPr>
          <w:rFonts w:hint="eastAsia" w:ascii="仿宋" w:hAnsi="仿宋" w:eastAsia="仿宋" w:cs="仿宋"/>
          <w:color w:val="auto"/>
          <w:lang w:eastAsia="zh-CN"/>
        </w:rPr>
        <w:t>遴选</w:t>
      </w:r>
      <w:r>
        <w:rPr>
          <w:rFonts w:hint="eastAsia" w:ascii="仿宋" w:hAnsi="仿宋" w:eastAsia="仿宋" w:cs="仿宋"/>
          <w:color w:val="auto"/>
        </w:rPr>
        <w:t>申请人）为</w:t>
      </w:r>
      <w:r>
        <w:rPr>
          <w:rFonts w:hint="eastAsia" w:ascii="仿宋" w:hAnsi="仿宋" w:eastAsia="仿宋" w:cs="仿宋"/>
          <w:color w:val="auto"/>
          <w:lang w:eastAsia="zh-CN"/>
        </w:rPr>
        <w:t>我</w:t>
      </w:r>
      <w:r>
        <w:rPr>
          <w:rFonts w:hint="eastAsia" w:ascii="仿宋" w:hAnsi="仿宋" w:eastAsia="仿宋" w:cs="仿宋"/>
          <w:color w:val="auto"/>
          <w:lang w:val="en-US" w:eastAsia="zh-CN"/>
        </w:rPr>
        <w:t>校属于政府采购范围的</w:t>
      </w:r>
      <w:r>
        <w:rPr>
          <w:rFonts w:hint="eastAsia" w:ascii="仿宋" w:hAnsi="仿宋" w:eastAsia="仿宋" w:cs="仿宋"/>
          <w:color w:val="auto"/>
        </w:rPr>
        <w:t>货物</w:t>
      </w:r>
      <w:r>
        <w:rPr>
          <w:rFonts w:hint="eastAsia" w:ascii="仿宋" w:hAnsi="仿宋" w:eastAsia="仿宋" w:cs="仿宋"/>
          <w:color w:val="auto"/>
          <w:lang w:eastAsia="zh-CN"/>
        </w:rPr>
        <w:t>、</w:t>
      </w:r>
      <w:r>
        <w:rPr>
          <w:rFonts w:hint="eastAsia" w:ascii="仿宋" w:hAnsi="仿宋" w:eastAsia="仿宋" w:cs="仿宋"/>
          <w:color w:val="auto"/>
        </w:rPr>
        <w:t>服务、</w:t>
      </w:r>
      <w:r>
        <w:rPr>
          <w:rFonts w:hint="eastAsia" w:ascii="仿宋" w:hAnsi="仿宋" w:eastAsia="仿宋" w:cs="仿宋"/>
          <w:color w:val="auto"/>
          <w:lang w:val="en-US" w:eastAsia="zh-CN"/>
        </w:rPr>
        <w:t>工程项</w:t>
      </w:r>
      <w:r>
        <w:rPr>
          <w:rFonts w:hint="eastAsia" w:ascii="仿宋" w:hAnsi="仿宋" w:eastAsia="仿宋" w:cs="仿宋"/>
          <w:color w:val="auto"/>
        </w:rPr>
        <w:t>目</w:t>
      </w:r>
      <w:r>
        <w:rPr>
          <w:rFonts w:hint="eastAsia" w:ascii="仿宋" w:hAnsi="仿宋" w:eastAsia="仿宋" w:cs="仿宋"/>
          <w:color w:val="auto"/>
          <w:lang w:val="en-US" w:eastAsia="zh-CN"/>
        </w:rPr>
        <w:t>以及校内采购项目</w:t>
      </w:r>
      <w:r>
        <w:rPr>
          <w:rFonts w:hint="eastAsia" w:ascii="仿宋" w:hAnsi="仿宋" w:eastAsia="仿宋" w:cs="仿宋"/>
          <w:color w:val="auto"/>
        </w:rPr>
        <w:t>实施招标代理服务</w:t>
      </w:r>
      <w:r>
        <w:rPr>
          <w:rFonts w:hint="eastAsia" w:ascii="仿宋" w:hAnsi="仿宋" w:eastAsia="仿宋" w:cs="仿宋"/>
          <w:color w:val="auto"/>
          <w:lang w:val="en-US" w:eastAsia="zh-CN"/>
        </w:rPr>
        <w:t>及其</w:t>
      </w:r>
      <w:r>
        <w:rPr>
          <w:rFonts w:hint="eastAsia" w:ascii="仿宋" w:hAnsi="仿宋" w:eastAsia="仿宋" w:cs="仿宋"/>
          <w:color w:val="auto"/>
        </w:rPr>
        <w:t>相关咨询服务</w:t>
      </w:r>
      <w:r>
        <w:rPr>
          <w:rFonts w:hint="eastAsia" w:ascii="仿宋" w:hAnsi="仿宋" w:eastAsia="仿宋" w:cs="仿宋"/>
          <w:color w:val="auto"/>
          <w:lang w:eastAsia="zh-CN"/>
        </w:rPr>
        <w:t>、</w:t>
      </w:r>
      <w:r>
        <w:rPr>
          <w:rFonts w:hint="eastAsia" w:ascii="仿宋" w:hAnsi="仿宋" w:eastAsia="仿宋" w:cs="仿宋"/>
          <w:color w:val="auto"/>
          <w:lang w:val="en-US" w:eastAsia="zh-CN"/>
        </w:rPr>
        <w:t>政策培训等服务</w:t>
      </w:r>
      <w:r>
        <w:rPr>
          <w:rFonts w:hint="eastAsia" w:ascii="仿宋" w:hAnsi="仿宋" w:eastAsia="仿宋" w:cs="仿宋"/>
          <w:color w:val="auto"/>
        </w:rPr>
        <w:t>。诚邀具备代理服务能力并能独立完成本项</w:t>
      </w:r>
      <w:r>
        <w:rPr>
          <w:rFonts w:hint="eastAsia" w:ascii="仿宋" w:hAnsi="仿宋" w:eastAsia="仿宋" w:cs="仿宋"/>
          <w:color w:val="auto"/>
          <w:lang w:val="en-US" w:eastAsia="zh-CN"/>
        </w:rPr>
        <w:t>目</w:t>
      </w:r>
      <w:r>
        <w:rPr>
          <w:rFonts w:hint="eastAsia" w:ascii="仿宋" w:hAnsi="仿宋" w:eastAsia="仿宋" w:cs="仿宋"/>
          <w:color w:val="auto"/>
        </w:rPr>
        <w:t>的招标代理机构参加。</w:t>
      </w:r>
    </w:p>
    <w:p w14:paraId="35EE64A1">
      <w:pPr>
        <w:pStyle w:val="30"/>
        <w:keepNext w:val="0"/>
        <w:keepLines w:val="0"/>
        <w:pageBreakBefore w:val="0"/>
        <w:widowControl w:val="0"/>
        <w:kinsoku/>
        <w:wordWrap/>
        <w:overflowPunct/>
        <w:topLinePunct w:val="0"/>
        <w:autoSpaceDE/>
        <w:autoSpaceDN/>
        <w:bidi w:val="0"/>
        <w:adjustRightInd/>
        <w:snapToGrid/>
        <w:spacing w:line="500" w:lineRule="exact"/>
        <w:ind w:firstLine="480"/>
        <w:jc w:val="both"/>
        <w:textAlignment w:val="auto"/>
        <w:rPr>
          <w:rFonts w:hint="eastAsia" w:ascii="仿宋" w:hAnsi="仿宋" w:eastAsia="仿宋" w:cs="仿宋"/>
          <w:color w:val="auto"/>
        </w:rPr>
      </w:pPr>
      <w:r>
        <w:rPr>
          <w:rFonts w:hint="eastAsia" w:ascii="仿宋" w:hAnsi="仿宋" w:eastAsia="仿宋" w:cs="仿宋"/>
          <w:b/>
          <w:bCs/>
          <w:color w:val="auto"/>
          <w:sz w:val="24"/>
          <w:szCs w:val="24"/>
        </w:rPr>
        <w:t xml:space="preserve">1 </w:t>
      </w:r>
      <w:r>
        <w:rPr>
          <w:rFonts w:hint="eastAsia" w:ascii="仿宋" w:hAnsi="仿宋" w:eastAsia="仿宋" w:cs="仿宋"/>
          <w:color w:val="auto"/>
          <w:lang w:val="zh-CN" w:eastAsia="zh-CN" w:bidi="zh-CN"/>
        </w:rPr>
        <w:t>.项目</w:t>
      </w:r>
      <w:r>
        <w:rPr>
          <w:rFonts w:hint="eastAsia" w:ascii="仿宋" w:hAnsi="仿宋" w:eastAsia="仿宋" w:cs="仿宋"/>
          <w:color w:val="auto"/>
        </w:rPr>
        <w:t>名称：</w:t>
      </w:r>
      <w:r>
        <w:rPr>
          <w:rFonts w:hint="eastAsia" w:ascii="仿宋" w:hAnsi="仿宋" w:eastAsia="仿宋" w:cs="仿宋"/>
          <w:color w:val="auto"/>
          <w:lang w:eastAsia="zh-CN"/>
        </w:rPr>
        <w:t>昆明市第一中学2026-2029年度招标代理服务遴选。</w:t>
      </w:r>
    </w:p>
    <w:p w14:paraId="4C0F505B">
      <w:pPr>
        <w:pStyle w:val="30"/>
        <w:keepNext w:val="0"/>
        <w:keepLines w:val="0"/>
        <w:pageBreakBefore w:val="0"/>
        <w:widowControl w:val="0"/>
        <w:tabs>
          <w:tab w:val="left" w:pos="816"/>
        </w:tabs>
        <w:kinsoku/>
        <w:wordWrap/>
        <w:overflowPunct/>
        <w:topLinePunct w:val="0"/>
        <w:autoSpaceDE/>
        <w:autoSpaceDN/>
        <w:bidi w:val="0"/>
        <w:adjustRightInd/>
        <w:snapToGrid/>
        <w:spacing w:line="500" w:lineRule="exact"/>
        <w:ind w:left="480" w:firstLine="0"/>
        <w:jc w:val="both"/>
        <w:textAlignment w:val="auto"/>
        <w:rPr>
          <w:rFonts w:hint="default" w:ascii="仿宋" w:hAnsi="仿宋" w:eastAsia="仿宋" w:cs="仿宋"/>
          <w:color w:val="auto"/>
          <w:sz w:val="24"/>
          <w:szCs w:val="24"/>
          <w:lang w:val="en-US"/>
        </w:rPr>
      </w:pPr>
      <w:bookmarkStart w:id="8" w:name="bookmark9"/>
      <w:bookmarkEnd w:id="8"/>
      <w:r>
        <w:rPr>
          <w:rFonts w:hint="eastAsia" w:ascii="仿宋" w:hAnsi="仿宋" w:eastAsia="仿宋" w:cs="仿宋"/>
          <w:b/>
          <w:bCs/>
          <w:color w:val="auto"/>
          <w:sz w:val="24"/>
          <w:szCs w:val="24"/>
        </w:rPr>
        <w:t>2.</w:t>
      </w:r>
      <w:r>
        <w:rPr>
          <w:rFonts w:hint="eastAsia" w:ascii="仿宋" w:hAnsi="仿宋" w:eastAsia="仿宋" w:cs="仿宋"/>
          <w:color w:val="auto"/>
          <w:lang w:val="zh-CN" w:eastAsia="zh-CN" w:bidi="zh-CN"/>
        </w:rPr>
        <w:t>项目</w:t>
      </w:r>
      <w:r>
        <w:rPr>
          <w:rFonts w:hint="eastAsia" w:ascii="仿宋" w:hAnsi="仿宋" w:eastAsia="仿宋" w:cs="仿宋"/>
          <w:color w:val="auto"/>
        </w:rPr>
        <w:t>编号：</w:t>
      </w:r>
      <w:r>
        <w:rPr>
          <w:rFonts w:hint="eastAsia" w:ascii="仿宋" w:hAnsi="仿宋" w:eastAsia="仿宋" w:cs="仿宋"/>
          <w:color w:val="auto"/>
          <w:lang w:val="zh-TW" w:eastAsia="zh-CN"/>
        </w:rPr>
        <w:t>KMYZ07202</w:t>
      </w:r>
      <w:r>
        <w:rPr>
          <w:rFonts w:hint="eastAsia" w:ascii="仿宋" w:hAnsi="仿宋" w:eastAsia="仿宋" w:cs="仿宋"/>
          <w:color w:val="auto"/>
          <w:lang w:val="en-US" w:eastAsia="zh-CN"/>
        </w:rPr>
        <w:t>6</w:t>
      </w:r>
      <w:r>
        <w:rPr>
          <w:rFonts w:hint="eastAsia" w:ascii="仿宋" w:hAnsi="仿宋" w:eastAsia="仿宋" w:cs="仿宋"/>
          <w:color w:val="auto"/>
          <w:lang w:val="zh-TW" w:eastAsia="zh-CN"/>
        </w:rPr>
        <w:t>0</w:t>
      </w:r>
      <w:r>
        <w:rPr>
          <w:rFonts w:hint="eastAsia" w:ascii="仿宋" w:hAnsi="仿宋" w:eastAsia="仿宋" w:cs="仿宋"/>
          <w:color w:val="auto"/>
          <w:lang w:val="en-US" w:eastAsia="zh-CN"/>
        </w:rPr>
        <w:t>920</w:t>
      </w:r>
      <w:r>
        <w:rPr>
          <w:rFonts w:hint="eastAsia" w:ascii="仿宋" w:hAnsi="仿宋" w:eastAsia="仿宋" w:cs="仿宋"/>
          <w:color w:val="auto"/>
          <w:lang w:val="zh-TW" w:eastAsia="zh-CN"/>
        </w:rPr>
        <w:t>00</w:t>
      </w:r>
      <w:r>
        <w:rPr>
          <w:rFonts w:hint="eastAsia" w:ascii="仿宋" w:hAnsi="仿宋" w:eastAsia="仿宋" w:cs="仿宋"/>
          <w:color w:val="auto"/>
          <w:lang w:val="en-US" w:eastAsia="zh-CN"/>
        </w:rPr>
        <w:t xml:space="preserve">3  </w:t>
      </w:r>
    </w:p>
    <w:p w14:paraId="3DE3A7FA">
      <w:pPr>
        <w:pStyle w:val="30"/>
        <w:keepNext w:val="0"/>
        <w:keepLines w:val="0"/>
        <w:pageBreakBefore w:val="0"/>
        <w:widowControl w:val="0"/>
        <w:kinsoku/>
        <w:wordWrap/>
        <w:overflowPunct/>
        <w:topLinePunct w:val="0"/>
        <w:autoSpaceDE/>
        <w:autoSpaceDN/>
        <w:bidi w:val="0"/>
        <w:adjustRightInd/>
        <w:snapToGrid/>
        <w:spacing w:line="500" w:lineRule="exact"/>
        <w:ind w:firstLine="480"/>
        <w:jc w:val="both"/>
        <w:textAlignment w:val="auto"/>
        <w:rPr>
          <w:rFonts w:hint="eastAsia" w:ascii="仿宋" w:hAnsi="仿宋" w:eastAsia="仿宋" w:cs="仿宋"/>
          <w:color w:val="auto"/>
        </w:rPr>
      </w:pPr>
      <w:r>
        <w:rPr>
          <w:rFonts w:hint="eastAsia" w:ascii="仿宋" w:hAnsi="仿宋" w:eastAsia="仿宋" w:cs="仿宋"/>
          <w:b/>
          <w:bCs/>
          <w:color w:val="auto"/>
          <w:sz w:val="24"/>
          <w:szCs w:val="24"/>
        </w:rPr>
        <w:t>3</w:t>
      </w:r>
      <w:r>
        <w:rPr>
          <w:rFonts w:hint="eastAsia" w:ascii="仿宋" w:hAnsi="仿宋" w:eastAsia="仿宋" w:cs="仿宋"/>
          <w:color w:val="auto"/>
          <w:lang w:val="zh-CN" w:eastAsia="zh-CN" w:bidi="zh-CN"/>
        </w:rPr>
        <w:t>.项目</w:t>
      </w:r>
      <w:r>
        <w:rPr>
          <w:rFonts w:hint="eastAsia" w:ascii="仿宋" w:hAnsi="仿宋" w:eastAsia="仿宋" w:cs="仿宋"/>
          <w:color w:val="auto"/>
        </w:rPr>
        <w:t>内容：</w:t>
      </w:r>
    </w:p>
    <w:p w14:paraId="6176E3AC">
      <w:pPr>
        <w:pStyle w:val="30"/>
        <w:keepNext w:val="0"/>
        <w:keepLines w:val="0"/>
        <w:pageBreakBefore w:val="0"/>
        <w:widowControl w:val="0"/>
        <w:tabs>
          <w:tab w:val="left" w:pos="804"/>
        </w:tabs>
        <w:kinsoku/>
        <w:wordWrap/>
        <w:overflowPunct/>
        <w:topLinePunct w:val="0"/>
        <w:autoSpaceDE/>
        <w:autoSpaceDN/>
        <w:bidi w:val="0"/>
        <w:adjustRightInd/>
        <w:snapToGrid/>
        <w:spacing w:line="500" w:lineRule="exact"/>
        <w:ind w:firstLine="440" w:firstLineChars="200"/>
        <w:jc w:val="both"/>
        <w:textAlignment w:val="auto"/>
        <w:rPr>
          <w:rFonts w:hint="eastAsia" w:ascii="仿宋" w:hAnsi="仿宋" w:eastAsia="仿宋" w:cs="仿宋"/>
          <w:color w:val="auto"/>
          <w:lang w:eastAsia="zh-CN"/>
        </w:rPr>
      </w:pPr>
      <w:bookmarkStart w:id="9" w:name="bookmark10"/>
      <w:bookmarkEnd w:id="9"/>
      <w:r>
        <w:rPr>
          <w:rFonts w:hint="eastAsia" w:ascii="仿宋" w:hAnsi="仿宋" w:eastAsia="仿宋" w:cs="仿宋"/>
          <w:color w:val="auto"/>
          <w:lang w:eastAsia="zh-CN"/>
        </w:rPr>
        <w:t>昆明市第一中学</w:t>
      </w:r>
      <w:r>
        <w:rPr>
          <w:rFonts w:hint="eastAsia" w:ascii="仿宋" w:hAnsi="仿宋" w:eastAsia="仿宋" w:cs="仿宋"/>
          <w:color w:val="auto"/>
          <w:lang w:val="en-US" w:eastAsia="zh-CN"/>
        </w:rPr>
        <w:t>属于政府采购范围的</w:t>
      </w:r>
      <w:r>
        <w:rPr>
          <w:rFonts w:hint="eastAsia" w:ascii="仿宋" w:hAnsi="仿宋" w:eastAsia="仿宋" w:cs="仿宋"/>
          <w:color w:val="auto"/>
        </w:rPr>
        <w:t>货物</w:t>
      </w:r>
      <w:r>
        <w:rPr>
          <w:rFonts w:hint="eastAsia" w:ascii="仿宋" w:hAnsi="仿宋" w:eastAsia="仿宋" w:cs="仿宋"/>
          <w:color w:val="auto"/>
          <w:lang w:eastAsia="zh-CN"/>
        </w:rPr>
        <w:t>、</w:t>
      </w:r>
      <w:r>
        <w:rPr>
          <w:rFonts w:hint="eastAsia" w:ascii="仿宋" w:hAnsi="仿宋" w:eastAsia="仿宋" w:cs="仿宋"/>
          <w:color w:val="auto"/>
        </w:rPr>
        <w:t>服务、</w:t>
      </w:r>
      <w:r>
        <w:rPr>
          <w:rFonts w:hint="eastAsia" w:ascii="仿宋" w:hAnsi="仿宋" w:eastAsia="仿宋" w:cs="仿宋"/>
          <w:color w:val="auto"/>
          <w:lang w:val="en-US" w:eastAsia="zh-CN"/>
        </w:rPr>
        <w:t>工程项</w:t>
      </w:r>
      <w:r>
        <w:rPr>
          <w:rFonts w:hint="eastAsia" w:ascii="仿宋" w:hAnsi="仿宋" w:eastAsia="仿宋" w:cs="仿宋"/>
          <w:color w:val="auto"/>
        </w:rPr>
        <w:t>目</w:t>
      </w:r>
      <w:r>
        <w:rPr>
          <w:rFonts w:hint="eastAsia" w:ascii="仿宋" w:hAnsi="仿宋" w:eastAsia="仿宋" w:cs="仿宋"/>
          <w:color w:val="auto"/>
          <w:lang w:val="en-US" w:eastAsia="zh-CN"/>
        </w:rPr>
        <w:t>以及校内采购项目的</w:t>
      </w:r>
      <w:r>
        <w:rPr>
          <w:rFonts w:hint="eastAsia" w:ascii="仿宋" w:hAnsi="仿宋" w:eastAsia="仿宋" w:cs="仿宋"/>
          <w:color w:val="auto"/>
        </w:rPr>
        <w:t>招标代理服务及其相关咨询服务，服务期为</w:t>
      </w:r>
      <w:r>
        <w:rPr>
          <w:rFonts w:hint="eastAsia" w:ascii="仿宋" w:hAnsi="仿宋" w:eastAsia="仿宋" w:cs="仿宋"/>
          <w:color w:val="auto"/>
          <w:lang w:val="en-US" w:eastAsia="zh-CN"/>
        </w:rPr>
        <w:t>三</w:t>
      </w:r>
      <w:r>
        <w:rPr>
          <w:rFonts w:hint="eastAsia" w:ascii="仿宋" w:hAnsi="仿宋" w:eastAsia="仿宋" w:cs="仿宋"/>
          <w:color w:val="auto"/>
          <w:lang w:eastAsia="zh-CN"/>
        </w:rPr>
        <w:t>年（</w:t>
      </w:r>
      <w:r>
        <w:rPr>
          <w:rFonts w:hint="eastAsia" w:ascii="仿宋" w:hAnsi="仿宋" w:eastAsia="仿宋" w:cs="仿宋"/>
          <w:color w:val="auto"/>
          <w:lang w:val="en-US" w:eastAsia="zh-CN"/>
        </w:rPr>
        <w:t>自合同签订之日起三年</w:t>
      </w:r>
      <w:r>
        <w:rPr>
          <w:rFonts w:hint="eastAsia" w:ascii="仿宋" w:hAnsi="仿宋" w:eastAsia="仿宋" w:cs="仿宋"/>
          <w:color w:val="auto"/>
          <w:lang w:eastAsia="zh-CN"/>
        </w:rPr>
        <w:t>）</w:t>
      </w:r>
      <w:r>
        <w:rPr>
          <w:rFonts w:hint="eastAsia" w:ascii="仿宋" w:hAnsi="仿宋" w:eastAsia="仿宋" w:cs="仿宋"/>
          <w:color w:val="auto"/>
          <w:lang w:val="en-US" w:eastAsia="zh-CN"/>
        </w:rPr>
        <w:t>,合同每年签一次,若</w:t>
      </w:r>
      <w:r>
        <w:rPr>
          <w:rFonts w:hint="eastAsia" w:ascii="仿宋" w:hAnsi="仿宋" w:eastAsia="仿宋" w:cs="仿宋"/>
          <w:color w:val="auto"/>
        </w:rPr>
        <w:t>出现违规情况或者不能满足</w:t>
      </w:r>
      <w:r>
        <w:rPr>
          <w:rFonts w:hint="eastAsia" w:ascii="仿宋" w:hAnsi="仿宋" w:eastAsia="仿宋" w:cs="仿宋"/>
          <w:color w:val="auto"/>
          <w:lang w:eastAsia="zh-CN"/>
        </w:rPr>
        <w:t>我</w:t>
      </w:r>
      <w:r>
        <w:rPr>
          <w:rFonts w:hint="eastAsia" w:ascii="仿宋" w:hAnsi="仿宋" w:eastAsia="仿宋" w:cs="仿宋"/>
          <w:color w:val="auto"/>
          <w:lang w:val="en-US" w:eastAsia="zh-CN"/>
        </w:rPr>
        <w:t>校</w:t>
      </w:r>
      <w:r>
        <w:rPr>
          <w:rFonts w:hint="eastAsia" w:ascii="仿宋" w:hAnsi="仿宋" w:eastAsia="仿宋" w:cs="仿宋"/>
          <w:color w:val="auto"/>
        </w:rPr>
        <w:t>服务要求时，将</w:t>
      </w:r>
      <w:r>
        <w:rPr>
          <w:rFonts w:hint="eastAsia" w:ascii="仿宋" w:hAnsi="仿宋" w:eastAsia="仿宋" w:cs="仿宋"/>
          <w:color w:val="auto"/>
          <w:lang w:eastAsia="zh-CN"/>
        </w:rPr>
        <w:t>终止合同</w:t>
      </w:r>
      <w:r>
        <w:rPr>
          <w:rFonts w:hint="eastAsia" w:ascii="仿宋" w:hAnsi="仿宋" w:eastAsia="仿宋" w:cs="仿宋"/>
          <w:color w:val="auto"/>
        </w:rPr>
        <w:t>。包括但不限于编制和发售招标文件，组织开标、评审，发布招标和中标公告、质疑投诉处理、合同签订及备案、采购业务咨询、采购业务培训等内容。</w:t>
      </w:r>
    </w:p>
    <w:p w14:paraId="606CECC8">
      <w:pPr>
        <w:pStyle w:val="30"/>
        <w:keepNext w:val="0"/>
        <w:keepLines w:val="0"/>
        <w:pageBreakBefore w:val="0"/>
        <w:widowControl w:val="0"/>
        <w:tabs>
          <w:tab w:val="left" w:pos="818"/>
        </w:tabs>
        <w:kinsoku/>
        <w:wordWrap/>
        <w:overflowPunct/>
        <w:topLinePunct w:val="0"/>
        <w:autoSpaceDE/>
        <w:autoSpaceDN/>
        <w:bidi w:val="0"/>
        <w:adjustRightInd/>
        <w:snapToGrid/>
        <w:spacing w:line="500" w:lineRule="exact"/>
        <w:ind w:left="480" w:firstLine="0"/>
        <w:jc w:val="both"/>
        <w:textAlignment w:val="auto"/>
        <w:rPr>
          <w:rFonts w:hint="eastAsia" w:ascii="仿宋" w:hAnsi="仿宋" w:eastAsia="仿宋" w:cs="仿宋"/>
          <w:color w:val="auto"/>
        </w:rPr>
      </w:pPr>
      <w:bookmarkStart w:id="10" w:name="bookmark11"/>
      <w:bookmarkEnd w:id="10"/>
      <w:r>
        <w:rPr>
          <w:rFonts w:hint="eastAsia" w:ascii="仿宋" w:hAnsi="仿宋" w:eastAsia="仿宋" w:cs="仿宋"/>
          <w:b/>
          <w:bCs/>
          <w:color w:val="auto"/>
          <w:sz w:val="24"/>
          <w:szCs w:val="24"/>
        </w:rPr>
        <w:t>4.</w:t>
      </w:r>
      <w:r>
        <w:rPr>
          <w:rFonts w:hint="eastAsia" w:ascii="仿宋" w:hAnsi="仿宋" w:eastAsia="仿宋" w:cs="仿宋"/>
          <w:color w:val="auto"/>
        </w:rPr>
        <w:t>资格要求：</w:t>
      </w:r>
    </w:p>
    <w:p w14:paraId="6E0301DA">
      <w:pPr>
        <w:pStyle w:val="30"/>
        <w:keepNext w:val="0"/>
        <w:keepLines w:val="0"/>
        <w:pageBreakBefore w:val="0"/>
        <w:widowControl w:val="0"/>
        <w:kinsoku/>
        <w:wordWrap/>
        <w:overflowPunct/>
        <w:topLinePunct w:val="0"/>
        <w:autoSpaceDE/>
        <w:autoSpaceDN/>
        <w:bidi w:val="0"/>
        <w:adjustRightInd/>
        <w:snapToGrid/>
        <w:spacing w:line="500" w:lineRule="exact"/>
        <w:ind w:firstLine="480"/>
        <w:jc w:val="both"/>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bidi="en-US"/>
        </w:rPr>
        <w:t>4.1</w:t>
      </w:r>
      <w:r>
        <w:rPr>
          <w:rFonts w:hint="eastAsia" w:ascii="仿宋" w:hAnsi="仿宋" w:eastAsia="仿宋" w:cs="仿宋"/>
          <w:color w:val="auto"/>
          <w:lang w:eastAsia="zh-CN"/>
        </w:rPr>
        <w:t>遴选</w:t>
      </w:r>
      <w:r>
        <w:rPr>
          <w:rFonts w:hint="eastAsia" w:ascii="仿宋" w:hAnsi="仿宋" w:eastAsia="仿宋" w:cs="仿宋"/>
          <w:color w:val="auto"/>
        </w:rPr>
        <w:t>申请人具有独立承担民事责任的能力（提供在有效期内的营业执照复印件加盖公章）</w:t>
      </w:r>
      <w:r>
        <w:rPr>
          <w:rFonts w:hint="eastAsia" w:ascii="仿宋" w:hAnsi="仿宋" w:eastAsia="仿宋" w:cs="仿宋"/>
          <w:color w:val="auto"/>
          <w:sz w:val="24"/>
          <w:szCs w:val="24"/>
          <w:lang w:val="en-US" w:eastAsia="zh-CN" w:bidi="en-US"/>
        </w:rPr>
        <w:t>。</w:t>
      </w:r>
    </w:p>
    <w:p w14:paraId="2655465D">
      <w:pPr>
        <w:pStyle w:val="30"/>
        <w:keepNext w:val="0"/>
        <w:keepLines w:val="0"/>
        <w:pageBreakBefore w:val="0"/>
        <w:widowControl w:val="0"/>
        <w:kinsoku/>
        <w:wordWrap/>
        <w:overflowPunct/>
        <w:topLinePunct w:val="0"/>
        <w:autoSpaceDE/>
        <w:autoSpaceDN/>
        <w:bidi w:val="0"/>
        <w:adjustRightInd/>
        <w:snapToGrid/>
        <w:spacing w:line="500" w:lineRule="exact"/>
        <w:ind w:firstLine="480"/>
        <w:jc w:val="both"/>
        <w:textAlignment w:val="auto"/>
        <w:rPr>
          <w:rFonts w:hint="eastAsia" w:ascii="仿宋" w:hAnsi="仿宋" w:eastAsia="仿宋" w:cs="仿宋"/>
          <w:color w:val="auto"/>
        </w:rPr>
      </w:pPr>
      <w:r>
        <w:rPr>
          <w:rFonts w:hint="eastAsia" w:ascii="仿宋" w:hAnsi="仿宋" w:eastAsia="仿宋" w:cs="仿宋"/>
          <w:color w:val="auto"/>
          <w:sz w:val="24"/>
          <w:szCs w:val="24"/>
          <w:lang w:val="en-US" w:eastAsia="zh-CN" w:bidi="en-US"/>
        </w:rPr>
        <w:t>4.2</w:t>
      </w:r>
      <w:r>
        <w:rPr>
          <w:rFonts w:hint="eastAsia" w:ascii="仿宋" w:hAnsi="仿宋" w:eastAsia="仿宋" w:cs="仿宋"/>
          <w:color w:val="auto"/>
          <w:lang w:eastAsia="zh-CN"/>
        </w:rPr>
        <w:t>遴选</w:t>
      </w:r>
      <w:r>
        <w:rPr>
          <w:rFonts w:hint="eastAsia" w:ascii="仿宋" w:hAnsi="仿宋" w:eastAsia="仿宋" w:cs="仿宋"/>
          <w:color w:val="auto"/>
        </w:rPr>
        <w:t>申请人具有良好的商业信誉和健全的财务会计制度。</w:t>
      </w:r>
    </w:p>
    <w:p w14:paraId="17DA6ED9">
      <w:pPr>
        <w:pStyle w:val="30"/>
        <w:keepNext w:val="0"/>
        <w:keepLines w:val="0"/>
        <w:pageBreakBefore w:val="0"/>
        <w:widowControl w:val="0"/>
        <w:kinsoku/>
        <w:wordWrap/>
        <w:overflowPunct/>
        <w:topLinePunct w:val="0"/>
        <w:autoSpaceDE/>
        <w:autoSpaceDN/>
        <w:bidi w:val="0"/>
        <w:adjustRightInd/>
        <w:snapToGrid/>
        <w:spacing w:line="500" w:lineRule="exact"/>
        <w:ind w:firstLine="480"/>
        <w:jc w:val="both"/>
        <w:textAlignment w:val="auto"/>
        <w:rPr>
          <w:rFonts w:hint="eastAsia" w:ascii="仿宋" w:hAnsi="仿宋" w:eastAsia="仿宋" w:cs="仿宋"/>
          <w:color w:val="auto"/>
        </w:rPr>
      </w:pPr>
      <w:r>
        <w:rPr>
          <w:rFonts w:hint="eastAsia" w:ascii="仿宋" w:hAnsi="仿宋" w:eastAsia="仿宋" w:cs="仿宋"/>
          <w:color w:val="auto"/>
          <w:sz w:val="24"/>
          <w:szCs w:val="24"/>
          <w:lang w:val="en-US" w:eastAsia="zh-CN" w:bidi="en-US"/>
        </w:rPr>
        <w:t>4.2.1</w:t>
      </w:r>
      <w:r>
        <w:rPr>
          <w:rFonts w:hint="eastAsia" w:ascii="仿宋" w:hAnsi="仿宋" w:eastAsia="仿宋" w:cs="仿宋"/>
          <w:color w:val="auto"/>
        </w:rPr>
        <w:t>商业信誉：</w:t>
      </w:r>
      <w:r>
        <w:rPr>
          <w:rFonts w:hint="eastAsia" w:ascii="仿宋" w:hAnsi="仿宋" w:eastAsia="仿宋" w:cs="仿宋"/>
          <w:color w:val="auto"/>
          <w:sz w:val="24"/>
          <w:szCs w:val="24"/>
        </w:rPr>
        <w:t>20</w:t>
      </w:r>
      <w:r>
        <w:rPr>
          <w:rFonts w:hint="eastAsia" w:ascii="仿宋" w:hAnsi="仿宋" w:eastAsia="仿宋" w:cs="仿宋"/>
          <w:color w:val="auto"/>
          <w:sz w:val="24"/>
          <w:szCs w:val="24"/>
          <w:lang w:eastAsia="zh-CN"/>
        </w:rPr>
        <w:t>2</w:t>
      </w:r>
      <w:r>
        <w:rPr>
          <w:rFonts w:hint="eastAsia" w:ascii="仿宋" w:hAnsi="仿宋" w:eastAsia="仿宋" w:cs="仿宋"/>
          <w:color w:val="auto"/>
          <w:sz w:val="24"/>
          <w:szCs w:val="24"/>
          <w:lang w:val="en-US" w:eastAsia="zh-CN"/>
        </w:rPr>
        <w:t>3</w:t>
      </w:r>
      <w:r>
        <w:rPr>
          <w:rFonts w:hint="eastAsia" w:ascii="仿宋" w:hAnsi="仿宋" w:eastAsia="仿宋" w:cs="仿宋"/>
          <w:color w:val="auto"/>
        </w:rPr>
        <w:t>年</w:t>
      </w:r>
      <w:r>
        <w:rPr>
          <w:rFonts w:hint="eastAsia" w:ascii="仿宋" w:hAnsi="仿宋" w:eastAsia="仿宋" w:cs="仿宋"/>
          <w:color w:val="auto"/>
          <w:sz w:val="24"/>
          <w:szCs w:val="24"/>
        </w:rPr>
        <w:t>1</w:t>
      </w:r>
      <w:r>
        <w:rPr>
          <w:rFonts w:hint="eastAsia" w:ascii="仿宋" w:hAnsi="仿宋" w:eastAsia="仿宋" w:cs="仿宋"/>
          <w:color w:val="auto"/>
        </w:rPr>
        <w:t>月</w:t>
      </w:r>
      <w:r>
        <w:rPr>
          <w:rFonts w:hint="eastAsia" w:ascii="仿宋" w:hAnsi="仿宋" w:eastAsia="仿宋" w:cs="仿宋"/>
          <w:color w:val="auto"/>
          <w:sz w:val="24"/>
          <w:szCs w:val="24"/>
        </w:rPr>
        <w:t>1</w:t>
      </w:r>
      <w:r>
        <w:rPr>
          <w:rFonts w:hint="eastAsia" w:ascii="仿宋" w:hAnsi="仿宋" w:eastAsia="仿宋" w:cs="仿宋"/>
          <w:color w:val="auto"/>
        </w:rPr>
        <w:t>日至今在</w:t>
      </w:r>
      <w:r>
        <w:rPr>
          <w:rFonts w:hint="eastAsia" w:ascii="仿宋" w:hAnsi="仿宋" w:eastAsia="仿宋" w:cs="仿宋"/>
          <w:color w:val="auto"/>
          <w:lang w:val="zh-CN" w:eastAsia="zh-CN" w:bidi="zh-CN"/>
        </w:rPr>
        <w:t>“国</w:t>
      </w:r>
      <w:r>
        <w:rPr>
          <w:rFonts w:hint="eastAsia" w:ascii="仿宋" w:hAnsi="仿宋" w:eastAsia="仿宋" w:cs="仿宋"/>
          <w:color w:val="auto"/>
        </w:rPr>
        <w:t xml:space="preserve">家企业信用信息公示系统” </w:t>
      </w:r>
      <w:r>
        <w:rPr>
          <w:rFonts w:hint="eastAsia" w:ascii="仿宋" w:hAnsi="仿宋" w:eastAsia="仿宋" w:cs="仿宋"/>
          <w:color w:val="auto"/>
          <w:sz w:val="24"/>
          <w:szCs w:val="24"/>
          <w:lang w:val="en-US" w:eastAsia="zh-CN" w:bidi="en-US"/>
        </w:rPr>
        <w:t>（www.gsxt.gov.cn）</w:t>
      </w:r>
      <w:r>
        <w:rPr>
          <w:rFonts w:hint="eastAsia" w:ascii="仿宋" w:hAnsi="仿宋" w:eastAsia="仿宋" w:cs="仿宋"/>
          <w:color w:val="auto"/>
        </w:rPr>
        <w:t>中无不良记录（不良记录是指：出现行政处罚、列入经营异常名录且未被移出的、列入严重违法失信企业名单且未被移出的）；</w:t>
      </w:r>
      <w:r>
        <w:rPr>
          <w:rFonts w:hint="eastAsia" w:ascii="仿宋" w:hAnsi="仿宋" w:eastAsia="仿宋" w:cs="仿宋"/>
          <w:color w:val="auto"/>
          <w:lang w:eastAsia="zh-CN"/>
        </w:rPr>
        <w:t>遴选</w:t>
      </w:r>
      <w:r>
        <w:rPr>
          <w:rFonts w:hint="eastAsia" w:ascii="仿宋" w:hAnsi="仿宋" w:eastAsia="仿宋" w:cs="仿宋"/>
          <w:color w:val="auto"/>
        </w:rPr>
        <w:t>申请人在“中国政府采购网</w:t>
      </w:r>
      <w:r>
        <w:rPr>
          <w:rFonts w:hint="eastAsia" w:ascii="仿宋" w:hAnsi="仿宋" w:eastAsia="仿宋" w:cs="仿宋"/>
          <w:color w:val="auto"/>
          <w:lang w:val="en-US" w:eastAsia="zh-CN" w:bidi="en-US"/>
        </w:rPr>
        <w:t>"</w:t>
      </w:r>
      <w:r>
        <w:rPr>
          <w:rFonts w:hint="eastAsia" w:ascii="仿宋" w:hAnsi="仿宋" w:eastAsia="仿宋" w:cs="仿宋"/>
          <w:color w:val="auto"/>
          <w:sz w:val="24"/>
          <w:szCs w:val="24"/>
          <w:lang w:val="en-US" w:eastAsia="zh-CN" w:bidi="en-US"/>
        </w:rPr>
        <w:t>（www.ccgp.gov.cn）中</w:t>
      </w:r>
      <w:r>
        <w:rPr>
          <w:rFonts w:hint="eastAsia" w:ascii="仿宋" w:hAnsi="仿宋" w:eastAsia="仿宋" w:cs="仿宋"/>
          <w:color w:val="auto"/>
        </w:rPr>
        <w:t>无政府采购严重违法失信行为信息记录（被禁止在一定期限内参加政府采购活动但期限届满的除外）（由</w:t>
      </w:r>
      <w:r>
        <w:rPr>
          <w:rFonts w:hint="eastAsia" w:ascii="仿宋" w:hAnsi="仿宋" w:eastAsia="仿宋" w:cs="仿宋"/>
          <w:color w:val="auto"/>
          <w:lang w:eastAsia="zh-CN"/>
        </w:rPr>
        <w:t>遴选</w:t>
      </w:r>
      <w:r>
        <w:rPr>
          <w:rFonts w:hint="eastAsia" w:ascii="仿宋" w:hAnsi="仿宋" w:eastAsia="仿宋" w:cs="仿宋"/>
          <w:color w:val="auto"/>
        </w:rPr>
        <w:t>人在</w:t>
      </w:r>
      <w:r>
        <w:rPr>
          <w:rFonts w:hint="eastAsia" w:ascii="仿宋" w:hAnsi="仿宋" w:eastAsia="仿宋" w:cs="仿宋"/>
          <w:color w:val="auto"/>
          <w:lang w:eastAsia="zh-CN"/>
        </w:rPr>
        <w:t>遴选</w:t>
      </w:r>
      <w:r>
        <w:rPr>
          <w:rFonts w:hint="eastAsia" w:ascii="仿宋" w:hAnsi="仿宋" w:eastAsia="仿宋" w:cs="仿宋"/>
          <w:color w:val="auto"/>
        </w:rPr>
        <w:t>前查询所有</w:t>
      </w:r>
      <w:r>
        <w:rPr>
          <w:rFonts w:hint="eastAsia" w:ascii="仿宋" w:hAnsi="仿宋" w:eastAsia="仿宋" w:cs="仿宋"/>
          <w:color w:val="auto"/>
          <w:lang w:eastAsia="zh-CN"/>
        </w:rPr>
        <w:t>遴选</w:t>
      </w:r>
      <w:r>
        <w:rPr>
          <w:rFonts w:hint="eastAsia" w:ascii="仿宋" w:hAnsi="仿宋" w:eastAsia="仿宋" w:cs="仿宋"/>
          <w:color w:val="auto"/>
        </w:rPr>
        <w:t>申请人的情况）；</w:t>
      </w:r>
    </w:p>
    <w:p w14:paraId="60195D3D">
      <w:pPr>
        <w:pStyle w:val="30"/>
        <w:keepNext w:val="0"/>
        <w:keepLines w:val="0"/>
        <w:pageBreakBefore w:val="0"/>
        <w:widowControl w:val="0"/>
        <w:kinsoku/>
        <w:wordWrap/>
        <w:overflowPunct/>
        <w:topLinePunct w:val="0"/>
        <w:autoSpaceDE/>
        <w:autoSpaceDN/>
        <w:bidi w:val="0"/>
        <w:adjustRightInd/>
        <w:snapToGrid/>
        <w:spacing w:line="500" w:lineRule="exact"/>
        <w:ind w:firstLine="480"/>
        <w:jc w:val="both"/>
        <w:textAlignment w:val="auto"/>
        <w:rPr>
          <w:rFonts w:hint="eastAsia" w:ascii="仿宋" w:hAnsi="仿宋" w:eastAsia="仿宋" w:cs="仿宋"/>
          <w:color w:val="auto"/>
          <w:lang w:val="en-US" w:eastAsia="zh-CN"/>
        </w:rPr>
      </w:pPr>
      <w:bookmarkStart w:id="11" w:name="bookmark12"/>
      <w:bookmarkEnd w:id="11"/>
      <w:r>
        <w:rPr>
          <w:rFonts w:hint="eastAsia" w:ascii="仿宋" w:hAnsi="仿宋" w:eastAsia="仿宋" w:cs="仿宋"/>
          <w:color w:val="auto"/>
          <w:sz w:val="24"/>
          <w:szCs w:val="24"/>
          <w:lang w:val="en-US" w:eastAsia="zh-CN" w:bidi="en-US"/>
        </w:rPr>
        <w:t>4.2.2</w:t>
      </w:r>
      <w:r>
        <w:rPr>
          <w:rFonts w:hint="eastAsia" w:ascii="仿宋" w:hAnsi="仿宋" w:eastAsia="仿宋" w:cs="仿宋"/>
          <w:color w:val="auto"/>
        </w:rPr>
        <w:t>财务会计制度：</w:t>
      </w:r>
      <w:r>
        <w:rPr>
          <w:rFonts w:hint="eastAsia" w:ascii="仿宋" w:hAnsi="仿宋" w:eastAsia="仿宋" w:cs="仿宋"/>
          <w:color w:val="auto"/>
          <w:lang w:eastAsia="zh-CN"/>
        </w:rPr>
        <w:t>投标人财务状况良好，提供202</w:t>
      </w:r>
      <w:r>
        <w:rPr>
          <w:rFonts w:hint="eastAsia" w:ascii="仿宋" w:hAnsi="仿宋" w:eastAsia="仿宋" w:cs="仿宋"/>
          <w:color w:val="auto"/>
          <w:lang w:val="en-US" w:eastAsia="zh-CN"/>
        </w:rPr>
        <w:t>3</w:t>
      </w:r>
      <w:r>
        <w:rPr>
          <w:rFonts w:hint="eastAsia" w:ascii="仿宋" w:hAnsi="仿宋" w:eastAsia="仿宋" w:cs="仿宋"/>
          <w:color w:val="auto"/>
          <w:lang w:eastAsia="zh-CN"/>
        </w:rPr>
        <w:t>年</w:t>
      </w:r>
      <w:r>
        <w:rPr>
          <w:rFonts w:hint="eastAsia" w:ascii="仿宋" w:hAnsi="仿宋" w:eastAsia="仿宋" w:cs="仿宋"/>
          <w:color w:val="auto"/>
          <w:lang w:val="en-US" w:eastAsia="zh-CN"/>
        </w:rPr>
        <w:t>至</w:t>
      </w:r>
      <w:r>
        <w:rPr>
          <w:rFonts w:hint="eastAsia" w:ascii="仿宋" w:hAnsi="仿宋" w:eastAsia="仿宋" w:cs="仿宋"/>
          <w:color w:val="auto"/>
          <w:lang w:eastAsia="zh-CN"/>
        </w:rPr>
        <w:t>202</w:t>
      </w:r>
      <w:r>
        <w:rPr>
          <w:rFonts w:hint="eastAsia" w:ascii="仿宋" w:hAnsi="仿宋" w:eastAsia="仿宋" w:cs="仿宋"/>
          <w:color w:val="auto"/>
          <w:lang w:val="en-US" w:eastAsia="zh-CN"/>
        </w:rPr>
        <w:t>5</w:t>
      </w:r>
      <w:r>
        <w:rPr>
          <w:rFonts w:hint="eastAsia" w:ascii="仿宋" w:hAnsi="仿宋" w:eastAsia="仿宋" w:cs="仿宋"/>
          <w:color w:val="auto"/>
          <w:lang w:eastAsia="zh-CN"/>
        </w:rPr>
        <w:t>年</w:t>
      </w:r>
      <w:r>
        <w:rPr>
          <w:rFonts w:hint="eastAsia" w:ascii="仿宋" w:hAnsi="仿宋" w:eastAsia="仿宋" w:cs="仿宋"/>
          <w:color w:val="auto"/>
          <w:lang w:val="en-US" w:eastAsia="zh-CN"/>
        </w:rPr>
        <w:t>任一年度的</w:t>
      </w:r>
      <w:r>
        <w:rPr>
          <w:rFonts w:hint="eastAsia" w:ascii="仿宋" w:hAnsi="仿宋" w:eastAsia="仿宋" w:cs="仿宋"/>
          <w:color w:val="auto"/>
          <w:lang w:eastAsia="zh-CN"/>
        </w:rPr>
        <w:t>财务报表（包括资产负债表、现金流量表、利润表/损益表）</w:t>
      </w:r>
      <w:r>
        <w:rPr>
          <w:rFonts w:hint="eastAsia" w:ascii="仿宋" w:hAnsi="仿宋" w:eastAsia="仿宋" w:cs="仿宋"/>
          <w:color w:val="auto"/>
          <w:lang w:val="en-US" w:eastAsia="zh-CN"/>
        </w:rPr>
        <w:t>；</w:t>
      </w:r>
      <w:r>
        <w:rPr>
          <w:rFonts w:hint="eastAsia" w:ascii="仿宋" w:hAnsi="仿宋" w:eastAsia="仿宋" w:cs="仿宋"/>
          <w:color w:val="auto"/>
          <w:lang w:eastAsia="zh-CN"/>
        </w:rPr>
        <w:t>投标人若为事业单位的，则不需提供利润表；新成立企业不满</w:t>
      </w:r>
      <w:r>
        <w:rPr>
          <w:rFonts w:hint="eastAsia" w:ascii="仿宋" w:hAnsi="仿宋" w:eastAsia="仿宋" w:cs="仿宋"/>
          <w:color w:val="auto"/>
          <w:lang w:val="en-US" w:eastAsia="zh-CN"/>
        </w:rPr>
        <w:t>一</w:t>
      </w:r>
      <w:r>
        <w:rPr>
          <w:rFonts w:hint="eastAsia" w:ascii="仿宋" w:hAnsi="仿宋" w:eastAsia="仿宋" w:cs="仿宋"/>
          <w:color w:val="auto"/>
          <w:lang w:eastAsia="zh-CN"/>
        </w:rPr>
        <w:t>年的可提供成立至今</w:t>
      </w:r>
      <w:r>
        <w:rPr>
          <w:rFonts w:hint="eastAsia" w:ascii="仿宋" w:hAnsi="仿宋" w:eastAsia="仿宋" w:cs="仿宋"/>
          <w:color w:val="auto"/>
          <w:lang w:val="en-US" w:eastAsia="zh-CN"/>
        </w:rPr>
        <w:t>的</w:t>
      </w:r>
      <w:r>
        <w:rPr>
          <w:rFonts w:hint="eastAsia" w:ascii="仿宋" w:hAnsi="仿宋" w:eastAsia="仿宋" w:cs="仿宋"/>
          <w:color w:val="auto"/>
          <w:lang w:eastAsia="zh-CN"/>
        </w:rPr>
        <w:t>财务报表或开户银行出具的资信证明）</w:t>
      </w:r>
      <w:r>
        <w:rPr>
          <w:rFonts w:hint="eastAsia" w:ascii="仿宋" w:hAnsi="仿宋" w:eastAsia="仿宋" w:cs="仿宋"/>
          <w:color w:val="auto"/>
          <w:lang w:val="en-US" w:eastAsia="zh-CN"/>
        </w:rPr>
        <w:t>。</w:t>
      </w:r>
    </w:p>
    <w:p w14:paraId="6E21CF2B">
      <w:pPr>
        <w:pStyle w:val="30"/>
        <w:keepNext w:val="0"/>
        <w:keepLines w:val="0"/>
        <w:pageBreakBefore w:val="0"/>
        <w:widowControl w:val="0"/>
        <w:tabs>
          <w:tab w:val="left" w:pos="838"/>
        </w:tabs>
        <w:kinsoku/>
        <w:wordWrap/>
        <w:overflowPunct/>
        <w:topLinePunct w:val="0"/>
        <w:autoSpaceDE/>
        <w:autoSpaceDN/>
        <w:bidi w:val="0"/>
        <w:adjustRightInd/>
        <w:snapToGrid/>
        <w:spacing w:line="500" w:lineRule="exact"/>
        <w:ind w:left="500" w:firstLine="0"/>
        <w:jc w:val="both"/>
        <w:textAlignment w:val="auto"/>
        <w:rPr>
          <w:rFonts w:hint="eastAsia" w:ascii="仿宋" w:hAnsi="仿宋" w:eastAsia="仿宋" w:cs="仿宋"/>
          <w:color w:val="auto"/>
        </w:rPr>
      </w:pPr>
      <w:bookmarkStart w:id="12" w:name="bookmark13"/>
      <w:bookmarkEnd w:id="12"/>
      <w:r>
        <w:rPr>
          <w:rFonts w:hint="eastAsia" w:ascii="仿宋" w:hAnsi="仿宋" w:eastAsia="仿宋" w:cs="仿宋"/>
          <w:color w:val="auto"/>
          <w:sz w:val="24"/>
          <w:szCs w:val="24"/>
          <w:lang w:eastAsia="zh-CN"/>
        </w:rPr>
        <w:t>4.3</w:t>
      </w:r>
      <w:r>
        <w:rPr>
          <w:rFonts w:hint="eastAsia" w:ascii="仿宋" w:hAnsi="仿宋" w:eastAsia="仿宋" w:cs="仿宋"/>
          <w:color w:val="auto"/>
          <w:lang w:eastAsia="zh-CN"/>
        </w:rPr>
        <w:t>遴选</w:t>
      </w:r>
      <w:r>
        <w:rPr>
          <w:rFonts w:hint="eastAsia" w:ascii="仿宋" w:hAnsi="仿宋" w:eastAsia="仿宋" w:cs="仿宋"/>
          <w:color w:val="auto"/>
        </w:rPr>
        <w:t>申请人具有履行合同所必需的设备和专业技术能力。</w:t>
      </w:r>
    </w:p>
    <w:p w14:paraId="52DBBC23">
      <w:pPr>
        <w:pStyle w:val="30"/>
        <w:keepNext w:val="0"/>
        <w:keepLines w:val="0"/>
        <w:pageBreakBefore w:val="0"/>
        <w:widowControl w:val="0"/>
        <w:tabs>
          <w:tab w:val="left" w:pos="838"/>
        </w:tabs>
        <w:kinsoku/>
        <w:wordWrap/>
        <w:overflowPunct/>
        <w:topLinePunct w:val="0"/>
        <w:autoSpaceDE/>
        <w:autoSpaceDN/>
        <w:bidi w:val="0"/>
        <w:adjustRightInd/>
        <w:snapToGrid/>
        <w:spacing w:line="500" w:lineRule="exact"/>
        <w:ind w:left="500" w:firstLine="0"/>
        <w:jc w:val="both"/>
        <w:textAlignment w:val="auto"/>
        <w:rPr>
          <w:rFonts w:hint="eastAsia" w:ascii="仿宋" w:hAnsi="仿宋" w:eastAsia="仿宋" w:cs="仿宋"/>
          <w:color w:val="auto"/>
          <w:lang w:eastAsia="zh-CN"/>
        </w:rPr>
      </w:pPr>
      <w:bookmarkStart w:id="13" w:name="bookmark14"/>
      <w:bookmarkEnd w:id="13"/>
      <w:r>
        <w:rPr>
          <w:rFonts w:hint="eastAsia" w:ascii="仿宋" w:hAnsi="仿宋" w:eastAsia="仿宋" w:cs="仿宋"/>
          <w:color w:val="auto"/>
          <w:sz w:val="24"/>
          <w:szCs w:val="24"/>
          <w:lang w:val="en-US" w:eastAsia="zh-CN" w:bidi="en-US"/>
        </w:rPr>
        <w:t>4.3.</w:t>
      </w:r>
      <w:r>
        <w:rPr>
          <w:rFonts w:hint="eastAsia" w:ascii="仿宋" w:hAnsi="仿宋" w:eastAsia="仿宋" w:cs="仿宋"/>
          <w:color w:val="auto"/>
          <w:sz w:val="24"/>
          <w:szCs w:val="24"/>
        </w:rPr>
        <w:t>1</w:t>
      </w:r>
      <w:r>
        <w:rPr>
          <w:rFonts w:hint="eastAsia" w:ascii="仿宋" w:hAnsi="仿宋" w:eastAsia="仿宋" w:cs="仿宋"/>
          <w:color w:val="auto"/>
        </w:rPr>
        <w:t>在中国政府采购网或云南省政府采购网注册登记（提供截图加盖公章）</w:t>
      </w:r>
      <w:r>
        <w:rPr>
          <w:rFonts w:hint="eastAsia" w:ascii="仿宋" w:hAnsi="仿宋" w:eastAsia="仿宋" w:cs="仿宋"/>
          <w:color w:val="auto"/>
          <w:lang w:eastAsia="zh-CN"/>
        </w:rPr>
        <w:t>。</w:t>
      </w:r>
    </w:p>
    <w:p w14:paraId="4939B2CB">
      <w:pPr>
        <w:pStyle w:val="30"/>
        <w:keepNext w:val="0"/>
        <w:keepLines w:val="0"/>
        <w:pageBreakBefore w:val="0"/>
        <w:widowControl w:val="0"/>
        <w:kinsoku/>
        <w:wordWrap/>
        <w:overflowPunct/>
        <w:topLinePunct w:val="0"/>
        <w:autoSpaceDE/>
        <w:autoSpaceDN/>
        <w:bidi w:val="0"/>
        <w:adjustRightInd/>
        <w:snapToGrid/>
        <w:spacing w:line="500" w:lineRule="exact"/>
        <w:ind w:firstLine="500"/>
        <w:jc w:val="both"/>
        <w:textAlignment w:val="auto"/>
        <w:rPr>
          <w:rFonts w:hint="eastAsia" w:ascii="仿宋" w:hAnsi="仿宋" w:eastAsia="仿宋" w:cs="仿宋"/>
          <w:color w:val="auto"/>
        </w:rPr>
      </w:pPr>
      <w:r>
        <w:rPr>
          <w:rFonts w:hint="eastAsia" w:ascii="仿宋" w:hAnsi="仿宋" w:eastAsia="仿宋" w:cs="仿宋"/>
          <w:color w:val="auto"/>
          <w:sz w:val="24"/>
          <w:szCs w:val="24"/>
          <w:lang w:val="en-US" w:eastAsia="zh-CN" w:bidi="en-US"/>
        </w:rPr>
        <w:t>4.3.</w:t>
      </w:r>
      <w:r>
        <w:rPr>
          <w:rFonts w:hint="eastAsia" w:ascii="仿宋" w:hAnsi="仿宋" w:eastAsia="仿宋" w:cs="仿宋"/>
          <w:color w:val="auto"/>
          <w:sz w:val="24"/>
          <w:szCs w:val="24"/>
        </w:rPr>
        <w:t>2</w:t>
      </w:r>
      <w:r>
        <w:rPr>
          <w:rFonts w:hint="eastAsia" w:ascii="仿宋" w:hAnsi="仿宋" w:eastAsia="仿宋" w:cs="仿宋"/>
          <w:color w:val="auto"/>
        </w:rPr>
        <w:t>具备独立办公场所和代理政府采购业务所必需的办公条件：具备开标、评标功能会议室，且每个会议室均配有录音、录像等监控设备（提供不动产权证或房屋所有权证或房屋租赁合同等证明材料，提供复印件加盖公章）；</w:t>
      </w:r>
    </w:p>
    <w:p w14:paraId="128C8D9E">
      <w:pPr>
        <w:pStyle w:val="30"/>
        <w:keepNext w:val="0"/>
        <w:keepLines w:val="0"/>
        <w:pageBreakBefore w:val="0"/>
        <w:widowControl w:val="0"/>
        <w:kinsoku/>
        <w:wordWrap/>
        <w:overflowPunct/>
        <w:topLinePunct w:val="0"/>
        <w:autoSpaceDE/>
        <w:autoSpaceDN/>
        <w:bidi w:val="0"/>
        <w:adjustRightInd/>
        <w:snapToGrid/>
        <w:spacing w:line="500" w:lineRule="exact"/>
        <w:ind w:firstLine="500"/>
        <w:jc w:val="both"/>
        <w:textAlignment w:val="auto"/>
        <w:rPr>
          <w:rFonts w:hint="eastAsia" w:ascii="仿宋" w:hAnsi="仿宋" w:eastAsia="仿宋" w:cs="仿宋"/>
          <w:color w:val="auto"/>
        </w:rPr>
      </w:pPr>
      <w:r>
        <w:rPr>
          <w:rFonts w:hint="eastAsia" w:ascii="仿宋" w:hAnsi="仿宋" w:eastAsia="仿宋" w:cs="仿宋"/>
          <w:color w:val="auto"/>
          <w:sz w:val="24"/>
          <w:szCs w:val="24"/>
          <w:lang w:val="en-US" w:eastAsia="zh-CN" w:bidi="en-US"/>
        </w:rPr>
        <w:t>4.4</w:t>
      </w:r>
      <w:r>
        <w:rPr>
          <w:rFonts w:hint="eastAsia" w:ascii="仿宋" w:hAnsi="仿宋" w:eastAsia="仿宋" w:cs="仿宋"/>
          <w:color w:val="auto"/>
          <w:lang w:eastAsia="zh-CN"/>
        </w:rPr>
        <w:t>遴选</w:t>
      </w:r>
      <w:r>
        <w:rPr>
          <w:rFonts w:hint="eastAsia" w:ascii="仿宋" w:hAnsi="仿宋" w:eastAsia="仿宋" w:cs="仿宋"/>
          <w:color w:val="auto"/>
        </w:rPr>
        <w:t>申请人具有依法缴纳税收和社会保障资金的良好记录。</w:t>
      </w:r>
    </w:p>
    <w:p w14:paraId="79CF625E">
      <w:pPr>
        <w:pStyle w:val="30"/>
        <w:keepNext w:val="0"/>
        <w:keepLines w:val="0"/>
        <w:pageBreakBefore w:val="0"/>
        <w:widowControl w:val="0"/>
        <w:kinsoku/>
        <w:wordWrap/>
        <w:overflowPunct/>
        <w:topLinePunct w:val="0"/>
        <w:autoSpaceDE/>
        <w:autoSpaceDN/>
        <w:bidi w:val="0"/>
        <w:adjustRightInd/>
        <w:snapToGrid/>
        <w:spacing w:line="500" w:lineRule="exact"/>
        <w:ind w:firstLine="500"/>
        <w:jc w:val="both"/>
        <w:textAlignment w:val="auto"/>
        <w:rPr>
          <w:rFonts w:hint="eastAsia" w:ascii="仿宋" w:hAnsi="仿宋" w:eastAsia="仿宋" w:cs="仿宋"/>
          <w:color w:val="auto"/>
        </w:rPr>
      </w:pPr>
      <w:r>
        <w:rPr>
          <w:rFonts w:hint="eastAsia" w:ascii="仿宋" w:hAnsi="仿宋" w:eastAsia="仿宋" w:cs="仿宋"/>
          <w:color w:val="auto"/>
          <w:sz w:val="24"/>
          <w:szCs w:val="24"/>
          <w:lang w:val="en-US" w:eastAsia="zh-CN" w:bidi="en-US"/>
        </w:rPr>
        <w:t>4.4.</w:t>
      </w:r>
      <w:r>
        <w:rPr>
          <w:rFonts w:hint="eastAsia" w:ascii="仿宋" w:hAnsi="仿宋" w:eastAsia="仿宋" w:cs="仿宋"/>
          <w:color w:val="auto"/>
          <w:sz w:val="24"/>
          <w:szCs w:val="24"/>
        </w:rPr>
        <w:t>1</w:t>
      </w:r>
      <w:r>
        <w:rPr>
          <w:rFonts w:hint="eastAsia" w:ascii="仿宋" w:hAnsi="仿宋" w:eastAsia="仿宋" w:cs="仿宋"/>
          <w:color w:val="auto"/>
        </w:rPr>
        <w:t>提供缴税所属时间在</w:t>
      </w:r>
      <w:r>
        <w:rPr>
          <w:rFonts w:hint="eastAsia" w:ascii="仿宋" w:hAnsi="仿宋" w:eastAsia="仿宋" w:cs="仿宋"/>
          <w:color w:val="auto"/>
          <w:sz w:val="24"/>
          <w:szCs w:val="24"/>
        </w:rPr>
        <w:t>20</w:t>
      </w:r>
      <w:r>
        <w:rPr>
          <w:rFonts w:hint="eastAsia" w:ascii="仿宋" w:hAnsi="仿宋" w:eastAsia="仿宋" w:cs="仿宋"/>
          <w:color w:val="auto"/>
          <w:sz w:val="24"/>
          <w:szCs w:val="24"/>
          <w:lang w:val="en-US" w:eastAsia="zh-CN"/>
        </w:rPr>
        <w:t>25</w:t>
      </w:r>
      <w:r>
        <w:rPr>
          <w:rFonts w:hint="eastAsia" w:ascii="仿宋" w:hAnsi="仿宋" w:eastAsia="仿宋" w:cs="仿宋"/>
          <w:color w:val="auto"/>
        </w:rPr>
        <w:t>年</w:t>
      </w:r>
      <w:r>
        <w:rPr>
          <w:rFonts w:hint="eastAsia" w:ascii="仿宋" w:hAnsi="仿宋" w:eastAsia="仿宋" w:cs="仿宋"/>
          <w:color w:val="auto"/>
          <w:sz w:val="24"/>
          <w:szCs w:val="24"/>
          <w:lang w:val="en-US" w:eastAsia="zh-CN"/>
        </w:rPr>
        <w:t>1</w:t>
      </w:r>
      <w:r>
        <w:rPr>
          <w:rFonts w:hint="eastAsia" w:ascii="仿宋" w:hAnsi="仿宋" w:eastAsia="仿宋" w:cs="仿宋"/>
          <w:color w:val="auto"/>
        </w:rPr>
        <w:t>月至本项</w:t>
      </w:r>
      <w:r>
        <w:rPr>
          <w:rFonts w:hint="eastAsia" w:ascii="仿宋" w:hAnsi="仿宋" w:eastAsia="仿宋" w:cs="仿宋"/>
          <w:color w:val="auto"/>
          <w:lang w:eastAsia="zh-CN"/>
        </w:rPr>
        <w:t>目</w:t>
      </w:r>
      <w:r>
        <w:rPr>
          <w:rFonts w:hint="eastAsia" w:ascii="仿宋" w:hAnsi="仿宋" w:eastAsia="仿宋" w:cs="仿宋"/>
          <w:color w:val="auto"/>
        </w:rPr>
        <w:t>响应文件提交截止时间前任意</w:t>
      </w:r>
      <w:r>
        <w:rPr>
          <w:rFonts w:hint="eastAsia" w:ascii="仿宋" w:hAnsi="仿宋" w:eastAsia="仿宋" w:cs="仿宋"/>
          <w:color w:val="auto"/>
          <w:sz w:val="24"/>
          <w:szCs w:val="24"/>
        </w:rPr>
        <w:t>2</w:t>
      </w:r>
      <w:r>
        <w:rPr>
          <w:rFonts w:hint="eastAsia" w:ascii="仿宋" w:hAnsi="仿宋" w:eastAsia="仿宋" w:cs="仿宋"/>
          <w:color w:val="auto"/>
        </w:rPr>
        <w:t>个月的税务局税收通用缴款书或银行电子缴税（费）凭证或税务局出具纳税情况的相关证明，依法免税的，应提供依法免税的相关证明文件（复印件加盖公章）；</w:t>
      </w:r>
    </w:p>
    <w:p w14:paraId="1BDD04A7">
      <w:pPr>
        <w:pStyle w:val="30"/>
        <w:keepNext w:val="0"/>
        <w:keepLines w:val="0"/>
        <w:pageBreakBefore w:val="0"/>
        <w:widowControl w:val="0"/>
        <w:kinsoku/>
        <w:wordWrap/>
        <w:overflowPunct/>
        <w:topLinePunct w:val="0"/>
        <w:autoSpaceDE/>
        <w:autoSpaceDN/>
        <w:bidi w:val="0"/>
        <w:adjustRightInd/>
        <w:snapToGrid/>
        <w:spacing w:line="500" w:lineRule="exact"/>
        <w:ind w:firstLine="500"/>
        <w:jc w:val="both"/>
        <w:textAlignment w:val="auto"/>
        <w:rPr>
          <w:rFonts w:hint="eastAsia" w:ascii="仿宋" w:hAnsi="仿宋" w:eastAsia="仿宋" w:cs="仿宋"/>
          <w:color w:val="auto"/>
        </w:rPr>
      </w:pPr>
      <w:r>
        <w:rPr>
          <w:rFonts w:hint="eastAsia" w:ascii="仿宋" w:hAnsi="仿宋" w:eastAsia="仿宋" w:cs="仿宋"/>
          <w:color w:val="auto"/>
          <w:sz w:val="24"/>
          <w:szCs w:val="24"/>
          <w:lang w:val="en-US" w:eastAsia="zh-CN" w:bidi="en-US"/>
        </w:rPr>
        <w:t>4.4.</w:t>
      </w:r>
      <w:r>
        <w:rPr>
          <w:rFonts w:hint="eastAsia" w:ascii="仿宋" w:hAnsi="仿宋" w:eastAsia="仿宋" w:cs="仿宋"/>
          <w:color w:val="auto"/>
          <w:sz w:val="24"/>
          <w:szCs w:val="24"/>
        </w:rPr>
        <w:t>2</w:t>
      </w:r>
      <w:r>
        <w:rPr>
          <w:rFonts w:hint="eastAsia" w:ascii="仿宋" w:hAnsi="仿宋" w:eastAsia="仿宋" w:cs="仿宋"/>
          <w:color w:val="auto"/>
        </w:rPr>
        <w:t>提供缴费所属时间在</w:t>
      </w:r>
      <w:r>
        <w:rPr>
          <w:rFonts w:hint="eastAsia" w:ascii="仿宋" w:hAnsi="仿宋" w:eastAsia="仿宋" w:cs="仿宋"/>
          <w:color w:val="auto"/>
          <w:sz w:val="24"/>
          <w:szCs w:val="24"/>
        </w:rPr>
        <w:t>20</w:t>
      </w:r>
      <w:r>
        <w:rPr>
          <w:rFonts w:hint="eastAsia" w:ascii="仿宋" w:hAnsi="仿宋" w:eastAsia="仿宋" w:cs="仿宋"/>
          <w:color w:val="auto"/>
          <w:sz w:val="24"/>
          <w:szCs w:val="24"/>
          <w:lang w:val="en-US" w:eastAsia="zh-CN"/>
        </w:rPr>
        <w:t>25</w:t>
      </w:r>
      <w:r>
        <w:rPr>
          <w:rFonts w:hint="eastAsia" w:ascii="仿宋" w:hAnsi="仿宋" w:eastAsia="仿宋" w:cs="仿宋"/>
          <w:color w:val="auto"/>
        </w:rPr>
        <w:t>年</w:t>
      </w:r>
      <w:r>
        <w:rPr>
          <w:rFonts w:hint="eastAsia" w:ascii="仿宋" w:hAnsi="仿宋" w:eastAsia="仿宋" w:cs="仿宋"/>
          <w:color w:val="auto"/>
          <w:sz w:val="24"/>
          <w:szCs w:val="24"/>
          <w:lang w:val="en-US" w:eastAsia="zh-CN"/>
        </w:rPr>
        <w:t>1</w:t>
      </w:r>
      <w:r>
        <w:rPr>
          <w:rFonts w:hint="eastAsia" w:ascii="仿宋" w:hAnsi="仿宋" w:eastAsia="仿宋" w:cs="仿宋"/>
          <w:color w:val="auto"/>
        </w:rPr>
        <w:t>月至本项</w:t>
      </w:r>
      <w:r>
        <w:rPr>
          <w:rFonts w:hint="eastAsia" w:ascii="仿宋" w:hAnsi="仿宋" w:eastAsia="仿宋" w:cs="仿宋"/>
          <w:color w:val="auto"/>
          <w:lang w:eastAsia="zh-CN"/>
        </w:rPr>
        <w:t>目</w:t>
      </w:r>
      <w:r>
        <w:rPr>
          <w:rFonts w:hint="eastAsia" w:ascii="仿宋" w:hAnsi="仿宋" w:eastAsia="仿宋" w:cs="仿宋"/>
          <w:color w:val="auto"/>
        </w:rPr>
        <w:t>响应文件提交截止时间前任意</w:t>
      </w:r>
      <w:r>
        <w:rPr>
          <w:rFonts w:hint="eastAsia" w:ascii="仿宋" w:hAnsi="仿宋" w:eastAsia="仿宋" w:cs="仿宋"/>
          <w:color w:val="auto"/>
          <w:sz w:val="24"/>
          <w:szCs w:val="24"/>
        </w:rPr>
        <w:t>2</w:t>
      </w:r>
      <w:r>
        <w:rPr>
          <w:rFonts w:hint="eastAsia" w:ascii="仿宋" w:hAnsi="仿宋" w:eastAsia="仿宋" w:cs="仿宋"/>
          <w:color w:val="auto"/>
        </w:rPr>
        <w:t>个月的社会保险费缴款书或银行电子缴税（费）凭证或社保管理部门出具的有效的缴款证明，依法免缴的，应提供依法免缴的相关证明文件（复印件加盖公章）；</w:t>
      </w:r>
    </w:p>
    <w:p w14:paraId="22084B7E">
      <w:pPr>
        <w:pStyle w:val="30"/>
        <w:keepNext w:val="0"/>
        <w:keepLines w:val="0"/>
        <w:pageBreakBefore w:val="0"/>
        <w:widowControl w:val="0"/>
        <w:tabs>
          <w:tab w:val="left" w:pos="826"/>
        </w:tabs>
        <w:kinsoku/>
        <w:wordWrap/>
        <w:overflowPunct/>
        <w:topLinePunct w:val="0"/>
        <w:autoSpaceDE/>
        <w:autoSpaceDN/>
        <w:bidi w:val="0"/>
        <w:adjustRightInd/>
        <w:snapToGrid/>
        <w:spacing w:line="500" w:lineRule="exact"/>
        <w:ind w:left="500" w:firstLine="0"/>
        <w:jc w:val="both"/>
        <w:textAlignment w:val="auto"/>
        <w:rPr>
          <w:rFonts w:hint="eastAsia" w:ascii="仿宋" w:hAnsi="仿宋" w:eastAsia="仿宋" w:cs="仿宋"/>
          <w:color w:val="auto"/>
        </w:rPr>
      </w:pPr>
      <w:bookmarkStart w:id="14" w:name="bookmark15"/>
      <w:bookmarkEnd w:id="14"/>
      <w:r>
        <w:rPr>
          <w:rFonts w:hint="eastAsia" w:ascii="仿宋" w:hAnsi="仿宋" w:eastAsia="仿宋" w:cs="仿宋"/>
          <w:color w:val="auto"/>
          <w:sz w:val="24"/>
          <w:szCs w:val="24"/>
          <w:lang w:eastAsia="zh-CN"/>
        </w:rPr>
        <w:t>4.</w:t>
      </w:r>
      <w:r>
        <w:rPr>
          <w:rFonts w:hint="eastAsia" w:ascii="仿宋" w:hAnsi="仿宋" w:eastAsia="仿宋" w:cs="仿宋"/>
          <w:color w:val="auto"/>
          <w:sz w:val="24"/>
          <w:szCs w:val="24"/>
        </w:rPr>
        <w:t>5</w:t>
      </w:r>
      <w:r>
        <w:rPr>
          <w:rFonts w:hint="eastAsia" w:ascii="仿宋" w:hAnsi="仿宋" w:eastAsia="仿宋" w:cs="仿宋"/>
          <w:color w:val="auto"/>
          <w:lang w:eastAsia="zh-CN"/>
        </w:rPr>
        <w:t>遴选</w:t>
      </w:r>
      <w:r>
        <w:rPr>
          <w:rFonts w:hint="eastAsia" w:ascii="仿宋" w:hAnsi="仿宋" w:eastAsia="仿宋" w:cs="仿宋"/>
          <w:color w:val="auto"/>
        </w:rPr>
        <w:t>申请人参加</w:t>
      </w:r>
      <w:r>
        <w:rPr>
          <w:rFonts w:hint="eastAsia" w:ascii="仿宋" w:hAnsi="仿宋" w:eastAsia="仿宋" w:cs="仿宋"/>
          <w:color w:val="auto"/>
          <w:lang w:val="en-US" w:eastAsia="zh-CN"/>
        </w:rPr>
        <w:t>本项目</w:t>
      </w:r>
      <w:r>
        <w:rPr>
          <w:rFonts w:hint="eastAsia" w:ascii="仿宋" w:hAnsi="仿宋" w:eastAsia="仿宋" w:cs="仿宋"/>
          <w:color w:val="auto"/>
          <w:lang w:eastAsia="zh-CN"/>
        </w:rPr>
        <w:t>前三年</w:t>
      </w:r>
      <w:r>
        <w:rPr>
          <w:rFonts w:hint="eastAsia" w:ascii="仿宋" w:hAnsi="仿宋" w:eastAsia="仿宋" w:cs="仿宋"/>
          <w:color w:val="auto"/>
        </w:rPr>
        <w:t>内</w:t>
      </w:r>
      <w:r>
        <w:rPr>
          <w:rFonts w:hint="eastAsia" w:ascii="仿宋" w:hAnsi="仿宋" w:eastAsia="仿宋" w:cs="仿宋"/>
          <w:color w:val="auto"/>
          <w:lang w:eastAsia="zh-CN"/>
        </w:rPr>
        <w:t>，</w:t>
      </w:r>
      <w:r>
        <w:rPr>
          <w:rFonts w:hint="eastAsia" w:ascii="仿宋" w:hAnsi="仿宋" w:eastAsia="仿宋" w:cs="仿宋"/>
          <w:color w:val="auto"/>
        </w:rPr>
        <w:t>在经营活动中没有重大违法记录。</w:t>
      </w:r>
    </w:p>
    <w:p w14:paraId="63DFFF77">
      <w:pPr>
        <w:pStyle w:val="30"/>
        <w:keepNext w:val="0"/>
        <w:keepLines w:val="0"/>
        <w:pageBreakBefore w:val="0"/>
        <w:widowControl w:val="0"/>
        <w:kinsoku/>
        <w:wordWrap/>
        <w:overflowPunct/>
        <w:topLinePunct w:val="0"/>
        <w:autoSpaceDE/>
        <w:autoSpaceDN/>
        <w:bidi w:val="0"/>
        <w:adjustRightInd/>
        <w:snapToGrid/>
        <w:spacing w:line="500" w:lineRule="exact"/>
        <w:ind w:firstLine="500"/>
        <w:jc w:val="both"/>
        <w:textAlignment w:val="auto"/>
        <w:rPr>
          <w:rFonts w:hint="eastAsia" w:ascii="仿宋" w:hAnsi="仿宋" w:eastAsia="仿宋" w:cs="仿宋"/>
          <w:color w:val="auto"/>
        </w:rPr>
      </w:pPr>
      <w:r>
        <w:rPr>
          <w:rFonts w:hint="eastAsia" w:ascii="仿宋" w:hAnsi="仿宋" w:eastAsia="仿宋" w:cs="仿宋"/>
          <w:color w:val="auto"/>
          <w:sz w:val="24"/>
          <w:szCs w:val="24"/>
          <w:lang w:val="en-US" w:eastAsia="zh-CN" w:bidi="en-US"/>
        </w:rPr>
        <w:t>4.5.1</w:t>
      </w:r>
      <w:r>
        <w:rPr>
          <w:rFonts w:hint="eastAsia" w:ascii="仿宋" w:hAnsi="仿宋" w:eastAsia="仿宋" w:cs="仿宋"/>
          <w:color w:val="auto"/>
        </w:rPr>
        <w:t>提供</w:t>
      </w:r>
      <w:r>
        <w:rPr>
          <w:rFonts w:hint="eastAsia" w:ascii="仿宋" w:hAnsi="仿宋" w:eastAsia="仿宋" w:cs="仿宋"/>
          <w:color w:val="auto"/>
          <w:lang w:eastAsia="zh-CN"/>
        </w:rPr>
        <w:t>自</w:t>
      </w:r>
      <w:r>
        <w:rPr>
          <w:rFonts w:hint="eastAsia" w:ascii="仿宋" w:hAnsi="仿宋" w:eastAsia="仿宋" w:cs="仿宋"/>
          <w:color w:val="auto"/>
          <w:sz w:val="24"/>
          <w:szCs w:val="24"/>
        </w:rPr>
        <w:t>20</w:t>
      </w:r>
      <w:r>
        <w:rPr>
          <w:rFonts w:hint="eastAsia" w:ascii="仿宋" w:hAnsi="仿宋" w:eastAsia="仿宋" w:cs="仿宋"/>
          <w:color w:val="auto"/>
          <w:sz w:val="24"/>
          <w:szCs w:val="24"/>
          <w:lang w:val="en-US" w:eastAsia="zh-CN"/>
        </w:rPr>
        <w:t>23</w:t>
      </w:r>
      <w:r>
        <w:rPr>
          <w:rFonts w:hint="eastAsia" w:ascii="仿宋" w:hAnsi="仿宋" w:eastAsia="仿宋" w:cs="仿宋"/>
          <w:color w:val="auto"/>
        </w:rPr>
        <w:t>年</w:t>
      </w:r>
      <w:r>
        <w:rPr>
          <w:rFonts w:hint="eastAsia" w:ascii="仿宋" w:hAnsi="仿宋" w:eastAsia="仿宋" w:cs="仿宋"/>
          <w:color w:val="auto"/>
          <w:sz w:val="24"/>
          <w:szCs w:val="24"/>
        </w:rPr>
        <w:t>1</w:t>
      </w:r>
      <w:r>
        <w:rPr>
          <w:rFonts w:hint="eastAsia" w:ascii="仿宋" w:hAnsi="仿宋" w:eastAsia="仿宋" w:cs="仿宋"/>
          <w:color w:val="auto"/>
        </w:rPr>
        <w:t>月</w:t>
      </w:r>
      <w:r>
        <w:rPr>
          <w:rFonts w:hint="eastAsia" w:ascii="仿宋" w:hAnsi="仿宋" w:eastAsia="仿宋" w:cs="仿宋"/>
          <w:color w:val="auto"/>
          <w:sz w:val="24"/>
          <w:szCs w:val="24"/>
        </w:rPr>
        <w:t>1</w:t>
      </w:r>
      <w:r>
        <w:rPr>
          <w:rFonts w:hint="eastAsia" w:ascii="仿宋" w:hAnsi="仿宋" w:eastAsia="仿宋" w:cs="仿宋"/>
          <w:color w:val="auto"/>
        </w:rPr>
        <w:t>日至今，在经营活动</w:t>
      </w:r>
      <w:r>
        <w:rPr>
          <w:rFonts w:hint="eastAsia" w:ascii="仿宋" w:hAnsi="仿宋" w:eastAsia="仿宋" w:cs="仿宋"/>
          <w:color w:val="auto"/>
          <w:lang w:eastAsia="zh-CN"/>
        </w:rPr>
        <w:t>中</w:t>
      </w:r>
      <w:r>
        <w:rPr>
          <w:rFonts w:hint="eastAsia" w:ascii="仿宋" w:hAnsi="仿宋" w:eastAsia="仿宋" w:cs="仿宋"/>
          <w:color w:val="auto"/>
        </w:rPr>
        <w:t>没有重大违法记录（重大违法记录是指：</w:t>
      </w:r>
      <w:r>
        <w:rPr>
          <w:rFonts w:hint="eastAsia" w:ascii="仿宋" w:hAnsi="仿宋" w:eastAsia="仿宋" w:cs="仿宋"/>
          <w:color w:val="auto"/>
          <w:lang w:eastAsia="zh-CN"/>
        </w:rPr>
        <w:t>遴选</w:t>
      </w:r>
      <w:r>
        <w:rPr>
          <w:rFonts w:hint="eastAsia" w:ascii="仿宋" w:hAnsi="仿宋" w:eastAsia="仿宋" w:cs="仿宋"/>
          <w:color w:val="auto"/>
        </w:rPr>
        <w:t>申请人因违法经营受到刑事处罚或者责令停产停业、吊销许可证或者执照、较大数额罚款等行政处罚）的书面声明（原件加盖公章）；</w:t>
      </w:r>
    </w:p>
    <w:p w14:paraId="68872058">
      <w:pPr>
        <w:pStyle w:val="30"/>
        <w:keepNext w:val="0"/>
        <w:keepLines w:val="0"/>
        <w:pageBreakBefore w:val="0"/>
        <w:widowControl w:val="0"/>
        <w:kinsoku/>
        <w:wordWrap/>
        <w:overflowPunct/>
        <w:topLinePunct w:val="0"/>
        <w:autoSpaceDE/>
        <w:autoSpaceDN/>
        <w:bidi w:val="0"/>
        <w:adjustRightInd/>
        <w:snapToGrid/>
        <w:spacing w:line="500" w:lineRule="exact"/>
        <w:ind w:firstLine="500"/>
        <w:jc w:val="both"/>
        <w:textAlignment w:val="auto"/>
        <w:rPr>
          <w:rFonts w:hint="eastAsia" w:ascii="仿宋" w:hAnsi="仿宋" w:eastAsia="仿宋" w:cs="仿宋"/>
          <w:color w:val="auto"/>
        </w:rPr>
      </w:pPr>
      <w:r>
        <w:rPr>
          <w:rFonts w:hint="eastAsia" w:ascii="仿宋" w:hAnsi="仿宋" w:eastAsia="仿宋" w:cs="仿宋"/>
          <w:color w:val="auto"/>
          <w:sz w:val="24"/>
          <w:szCs w:val="24"/>
          <w:lang w:val="en-US" w:eastAsia="zh-CN" w:bidi="en-US"/>
        </w:rPr>
        <w:t>4.</w:t>
      </w:r>
      <w:r>
        <w:rPr>
          <w:rFonts w:hint="eastAsia" w:ascii="仿宋" w:hAnsi="仿宋" w:eastAsia="仿宋" w:cs="仿宋"/>
          <w:color w:val="auto"/>
          <w:sz w:val="24"/>
          <w:szCs w:val="24"/>
        </w:rPr>
        <w:t>6</w:t>
      </w:r>
      <w:r>
        <w:rPr>
          <w:rFonts w:hint="eastAsia" w:ascii="仿宋" w:hAnsi="仿宋" w:eastAsia="仿宋" w:cs="仿宋"/>
          <w:color w:val="auto"/>
        </w:rPr>
        <w:t>不接受联合体参与本项目</w:t>
      </w:r>
      <w:r>
        <w:rPr>
          <w:rFonts w:hint="eastAsia" w:ascii="仿宋" w:hAnsi="仿宋" w:eastAsia="仿宋" w:cs="仿宋"/>
          <w:color w:val="auto"/>
          <w:lang w:eastAsia="zh-CN"/>
        </w:rPr>
        <w:t>遴选</w:t>
      </w:r>
      <w:r>
        <w:rPr>
          <w:rFonts w:hint="eastAsia" w:ascii="仿宋" w:hAnsi="仿宋" w:eastAsia="仿宋" w:cs="仿宋"/>
          <w:color w:val="auto"/>
        </w:rPr>
        <w:t>。</w:t>
      </w:r>
    </w:p>
    <w:p w14:paraId="4E4E298D">
      <w:pPr>
        <w:pStyle w:val="30"/>
        <w:keepNext w:val="0"/>
        <w:keepLines w:val="0"/>
        <w:pageBreakBefore w:val="0"/>
        <w:widowControl w:val="0"/>
        <w:tabs>
          <w:tab w:val="left" w:pos="836"/>
        </w:tabs>
        <w:kinsoku/>
        <w:wordWrap/>
        <w:overflowPunct/>
        <w:topLinePunct w:val="0"/>
        <w:autoSpaceDE/>
        <w:autoSpaceDN/>
        <w:bidi w:val="0"/>
        <w:adjustRightInd/>
        <w:snapToGrid/>
        <w:spacing w:line="500" w:lineRule="exact"/>
        <w:ind w:left="500" w:firstLine="0"/>
        <w:jc w:val="both"/>
        <w:textAlignment w:val="auto"/>
        <w:rPr>
          <w:rFonts w:hint="eastAsia" w:ascii="仿宋" w:hAnsi="仿宋" w:eastAsia="仿宋" w:cs="仿宋"/>
          <w:color w:val="auto"/>
        </w:rPr>
      </w:pPr>
      <w:bookmarkStart w:id="15" w:name="bookmark16"/>
      <w:bookmarkEnd w:id="15"/>
      <w:r>
        <w:rPr>
          <w:rFonts w:hint="eastAsia" w:ascii="仿宋" w:hAnsi="仿宋" w:eastAsia="仿宋" w:cs="仿宋"/>
          <w:b/>
          <w:bCs/>
          <w:color w:val="auto"/>
          <w:sz w:val="24"/>
          <w:szCs w:val="24"/>
        </w:rPr>
        <w:t>5.</w:t>
      </w:r>
      <w:r>
        <w:rPr>
          <w:rFonts w:hint="eastAsia" w:ascii="仿宋" w:hAnsi="仿宋" w:eastAsia="仿宋" w:cs="仿宋"/>
          <w:color w:val="auto"/>
        </w:rPr>
        <w:t>报名及</w:t>
      </w:r>
      <w:r>
        <w:rPr>
          <w:rFonts w:hint="eastAsia" w:ascii="仿宋" w:hAnsi="仿宋" w:eastAsia="仿宋" w:cs="仿宋"/>
          <w:color w:val="auto"/>
          <w:lang w:eastAsia="zh-CN"/>
        </w:rPr>
        <w:t>遴选文件</w:t>
      </w:r>
      <w:r>
        <w:rPr>
          <w:rFonts w:hint="eastAsia" w:ascii="仿宋" w:hAnsi="仿宋" w:eastAsia="仿宋" w:cs="仿宋"/>
          <w:color w:val="auto"/>
        </w:rPr>
        <w:t>的获取：</w:t>
      </w:r>
    </w:p>
    <w:p w14:paraId="3BBB53BB">
      <w:pPr>
        <w:pStyle w:val="30"/>
        <w:keepNext w:val="0"/>
        <w:keepLines w:val="0"/>
        <w:pageBreakBefore w:val="0"/>
        <w:widowControl w:val="0"/>
        <w:tabs>
          <w:tab w:val="left" w:pos="811"/>
        </w:tabs>
        <w:kinsoku/>
        <w:wordWrap/>
        <w:overflowPunct/>
        <w:topLinePunct w:val="0"/>
        <w:autoSpaceDE/>
        <w:autoSpaceDN/>
        <w:bidi w:val="0"/>
        <w:adjustRightInd/>
        <w:snapToGrid/>
        <w:spacing w:line="500" w:lineRule="exact"/>
        <w:ind w:firstLine="480" w:firstLineChars="200"/>
        <w:jc w:val="both"/>
        <w:textAlignment w:val="auto"/>
        <w:rPr>
          <w:rFonts w:hint="eastAsia" w:ascii="仿宋" w:hAnsi="仿宋" w:eastAsia="仿宋" w:cs="仿宋"/>
          <w:color w:val="auto"/>
          <w:lang w:eastAsia="zh-CN"/>
        </w:rPr>
      </w:pPr>
      <w:bookmarkStart w:id="16" w:name="bookmark17"/>
      <w:bookmarkEnd w:id="16"/>
      <w:r>
        <w:rPr>
          <w:rFonts w:hint="eastAsia" w:ascii="仿宋" w:hAnsi="仿宋" w:eastAsia="仿宋" w:cs="仿宋"/>
          <w:color w:val="auto"/>
          <w:sz w:val="24"/>
          <w:szCs w:val="24"/>
          <w:lang w:eastAsia="zh-CN"/>
        </w:rPr>
        <w:t>5.</w:t>
      </w:r>
      <w:r>
        <w:rPr>
          <w:rFonts w:hint="eastAsia" w:ascii="仿宋" w:hAnsi="仿宋" w:eastAsia="仿宋" w:cs="仿宋"/>
          <w:color w:val="auto"/>
          <w:sz w:val="24"/>
          <w:szCs w:val="24"/>
        </w:rPr>
        <w:t>1</w:t>
      </w:r>
      <w:r>
        <w:rPr>
          <w:rFonts w:hint="eastAsia" w:ascii="仿宋" w:hAnsi="仿宋" w:eastAsia="仿宋" w:cs="仿宋"/>
          <w:color w:val="auto"/>
        </w:rPr>
        <w:t>报名及获取</w:t>
      </w:r>
      <w:r>
        <w:rPr>
          <w:rFonts w:hint="eastAsia" w:ascii="仿宋" w:hAnsi="仿宋" w:eastAsia="仿宋" w:cs="仿宋"/>
          <w:color w:val="auto"/>
          <w:lang w:eastAsia="zh-CN"/>
        </w:rPr>
        <w:t>遴选文件</w:t>
      </w:r>
      <w:r>
        <w:rPr>
          <w:rFonts w:hint="eastAsia" w:ascii="仿宋" w:hAnsi="仿宋" w:eastAsia="仿宋" w:cs="仿宋"/>
          <w:color w:val="auto"/>
        </w:rPr>
        <w:t>的时</w:t>
      </w:r>
      <w:r>
        <w:rPr>
          <w:rFonts w:hint="eastAsia" w:ascii="仿宋" w:hAnsi="仿宋" w:eastAsia="仿宋" w:cs="仿宋"/>
          <w:color w:val="auto"/>
          <w:lang w:val="en-US" w:eastAsia="zh-CN"/>
        </w:rPr>
        <w:t>间：北京时间2026年10月15日至2026年10月21日</w:t>
      </w:r>
      <w:r>
        <w:rPr>
          <w:rFonts w:hint="eastAsia" w:ascii="仿宋" w:hAnsi="仿宋" w:eastAsia="仿宋" w:cs="仿宋"/>
          <w:color w:val="auto"/>
          <w:lang w:eastAsia="zh-CN"/>
        </w:rPr>
        <w:t>，上午</w:t>
      </w:r>
      <w:r>
        <w:rPr>
          <w:rFonts w:hint="eastAsia" w:ascii="仿宋" w:hAnsi="仿宋" w:eastAsia="仿宋" w:cs="仿宋"/>
          <w:color w:val="auto"/>
        </w:rPr>
        <w:t>08时30分</w:t>
      </w:r>
      <w:r>
        <w:rPr>
          <w:rFonts w:hint="eastAsia" w:ascii="仿宋" w:hAnsi="仿宋" w:eastAsia="仿宋" w:cs="仿宋"/>
          <w:color w:val="auto"/>
          <w:lang w:eastAsia="zh-CN"/>
        </w:rPr>
        <w:t>至</w:t>
      </w:r>
      <w:r>
        <w:rPr>
          <w:rFonts w:hint="eastAsia" w:ascii="仿宋" w:hAnsi="仿宋" w:eastAsia="仿宋" w:cs="仿宋"/>
          <w:color w:val="auto"/>
          <w:lang w:val="en-US" w:eastAsia="zh-CN"/>
        </w:rPr>
        <w:t>11时00分，下午14时30分至</w:t>
      </w:r>
      <w:r>
        <w:rPr>
          <w:rFonts w:hint="eastAsia" w:ascii="仿宋" w:hAnsi="仿宋" w:eastAsia="仿宋" w:cs="仿宋"/>
          <w:color w:val="auto"/>
        </w:rPr>
        <w:t>17时00分（以电子报名信息邮箱到达的时间为准）</w:t>
      </w:r>
      <w:r>
        <w:rPr>
          <w:rFonts w:hint="eastAsia" w:ascii="仿宋" w:hAnsi="仿宋" w:eastAsia="仿宋" w:cs="仿宋"/>
          <w:color w:val="auto"/>
          <w:lang w:eastAsia="zh-CN"/>
        </w:rPr>
        <w:t>。</w:t>
      </w:r>
      <w:r>
        <w:rPr>
          <w:rFonts w:hint="eastAsia" w:ascii="仿宋" w:hAnsi="仿宋" w:eastAsia="仿宋" w:cs="仿宋"/>
          <w:color w:val="auto"/>
        </w:rPr>
        <w:t>报名时提交报名登记表电子版一份，</w:t>
      </w:r>
      <w:r>
        <w:rPr>
          <w:rFonts w:hint="eastAsia" w:ascii="仿宋" w:hAnsi="仿宋" w:eastAsia="仿宋" w:cs="仿宋"/>
          <w:color w:val="auto"/>
          <w:lang w:val="en-US" w:eastAsia="zh-CN"/>
        </w:rPr>
        <w:t>发送至邮箱</w:t>
      </w:r>
      <w:r>
        <w:rPr>
          <w:rFonts w:hint="eastAsia" w:ascii="宋体" w:hAnsi="宋体" w:eastAsia="宋体" w:cs="宋体"/>
          <w:color w:val="auto"/>
          <w:kern w:val="2"/>
          <w:sz w:val="21"/>
          <w:szCs w:val="21"/>
          <w:highlight w:val="none"/>
          <w:lang w:val="en-US" w:eastAsia="zh-CN" w:bidi="ar"/>
        </w:rPr>
        <w:t>1624786845@qq.com</w:t>
      </w:r>
      <w:r>
        <w:rPr>
          <w:rFonts w:hint="eastAsia" w:ascii="仿宋" w:hAnsi="仿宋" w:eastAsia="仿宋" w:cs="仿宋"/>
          <w:color w:val="auto"/>
        </w:rPr>
        <w:t>，邮件标题请注明项目及报名单位名称。（报名登记表格式请参见本公告发布网页的“文件下载”一栏）</w:t>
      </w:r>
    </w:p>
    <w:p w14:paraId="70EE094E">
      <w:pPr>
        <w:pStyle w:val="30"/>
        <w:keepNext w:val="0"/>
        <w:keepLines w:val="0"/>
        <w:pageBreakBefore w:val="0"/>
        <w:widowControl w:val="0"/>
        <w:tabs>
          <w:tab w:val="left" w:pos="814"/>
        </w:tabs>
        <w:kinsoku/>
        <w:wordWrap/>
        <w:overflowPunct/>
        <w:topLinePunct w:val="0"/>
        <w:autoSpaceDE/>
        <w:autoSpaceDN/>
        <w:bidi w:val="0"/>
        <w:adjustRightInd/>
        <w:snapToGrid/>
        <w:spacing w:line="500" w:lineRule="exact"/>
        <w:ind w:firstLine="480" w:firstLineChars="200"/>
        <w:jc w:val="both"/>
        <w:textAlignment w:val="auto"/>
        <w:rPr>
          <w:rFonts w:hint="eastAsia" w:ascii="仿宋" w:hAnsi="仿宋" w:eastAsia="仿宋" w:cs="仿宋"/>
          <w:color w:val="auto"/>
        </w:rPr>
      </w:pPr>
      <w:bookmarkStart w:id="17" w:name="bookmark18"/>
      <w:bookmarkEnd w:id="17"/>
      <w:r>
        <w:rPr>
          <w:rFonts w:hint="eastAsia" w:ascii="仿宋" w:hAnsi="仿宋" w:eastAsia="仿宋" w:cs="仿宋"/>
          <w:color w:val="auto"/>
          <w:sz w:val="24"/>
          <w:szCs w:val="24"/>
        </w:rPr>
        <w:t>5.2</w:t>
      </w:r>
      <w:r>
        <w:rPr>
          <w:rFonts w:hint="eastAsia" w:ascii="仿宋" w:hAnsi="仿宋" w:eastAsia="仿宋" w:cs="仿宋"/>
          <w:color w:val="auto"/>
        </w:rPr>
        <w:t>发报名信息电子邮</w:t>
      </w:r>
      <w:r>
        <w:rPr>
          <w:rFonts w:hint="eastAsia" w:ascii="仿宋" w:hAnsi="仿宋" w:eastAsia="仿宋" w:cs="仿宋"/>
          <w:color w:val="auto"/>
          <w:lang w:eastAsia="zh-CN"/>
        </w:rPr>
        <w:t>件到</w:t>
      </w:r>
      <w:r>
        <w:rPr>
          <w:rFonts w:hint="eastAsia" w:ascii="宋体" w:hAnsi="宋体" w:eastAsia="宋体" w:cs="宋体"/>
          <w:color w:val="auto"/>
          <w:kern w:val="2"/>
          <w:sz w:val="21"/>
          <w:szCs w:val="21"/>
          <w:highlight w:val="none"/>
          <w:lang w:val="en-US" w:eastAsia="zh-CN" w:bidi="ar"/>
        </w:rPr>
        <w:t>1624786845@qq.com</w:t>
      </w:r>
      <w:r>
        <w:rPr>
          <w:rFonts w:hint="eastAsia" w:ascii="仿宋" w:hAnsi="仿宋" w:eastAsia="仿宋" w:cs="仿宋"/>
          <w:color w:val="auto"/>
        </w:rPr>
        <w:t>邮箱，免费获取遴选文件。</w:t>
      </w:r>
      <w:r>
        <w:rPr>
          <w:rFonts w:hint="eastAsia" w:ascii="仿宋" w:hAnsi="仿宋" w:eastAsia="仿宋" w:cs="仿宋"/>
          <w:color w:val="auto"/>
          <w:lang w:val="en-US" w:eastAsia="zh-CN"/>
        </w:rPr>
        <w:t>邮件名称注明项目名称及报名单位名称，</w:t>
      </w:r>
      <w:r>
        <w:rPr>
          <w:rFonts w:hint="eastAsia" w:ascii="仿宋" w:hAnsi="仿宋" w:eastAsia="仿宋" w:cs="仿宋"/>
          <w:color w:val="auto"/>
        </w:rPr>
        <w:t>邮件</w:t>
      </w:r>
      <w:r>
        <w:rPr>
          <w:rFonts w:hint="eastAsia" w:ascii="仿宋" w:hAnsi="仿宋" w:eastAsia="仿宋" w:cs="仿宋"/>
          <w:color w:val="auto"/>
          <w:lang w:val="en-US" w:eastAsia="zh-CN"/>
        </w:rPr>
        <w:t>正文</w:t>
      </w:r>
      <w:r>
        <w:rPr>
          <w:rFonts w:hint="eastAsia" w:ascii="仿宋" w:hAnsi="仿宋" w:eastAsia="仿宋" w:cs="仿宋"/>
          <w:color w:val="auto"/>
        </w:rPr>
        <w:t>中</w:t>
      </w:r>
      <w:r>
        <w:rPr>
          <w:rFonts w:hint="eastAsia" w:ascii="仿宋" w:hAnsi="仿宋" w:eastAsia="仿宋" w:cs="仿宋"/>
          <w:color w:val="auto"/>
          <w:lang w:val="en-US" w:eastAsia="zh-CN"/>
        </w:rPr>
        <w:t>注</w:t>
      </w:r>
      <w:r>
        <w:rPr>
          <w:rFonts w:hint="eastAsia" w:ascii="仿宋" w:hAnsi="仿宋" w:eastAsia="仿宋" w:cs="仿宋"/>
          <w:color w:val="auto"/>
        </w:rPr>
        <w:t>明：营业执照副本、</w:t>
      </w:r>
      <w:r>
        <w:rPr>
          <w:rFonts w:hint="eastAsia" w:ascii="仿宋" w:hAnsi="仿宋" w:eastAsia="仿宋" w:cs="仿宋"/>
          <w:color w:val="auto"/>
          <w:lang w:val="en-US" w:eastAsia="zh-CN"/>
        </w:rPr>
        <w:t>法定代表人身份证书、授权委托书</w:t>
      </w:r>
      <w:r>
        <w:rPr>
          <w:rFonts w:hint="eastAsia" w:ascii="仿宋" w:hAnsi="仿宋" w:eastAsia="仿宋" w:cs="仿宋"/>
          <w:color w:val="auto"/>
        </w:rPr>
        <w:t>、联系人、联系人电话、联系人电子邮箱等信息。</w:t>
      </w:r>
      <w:r>
        <w:rPr>
          <w:rFonts w:hint="eastAsia" w:ascii="仿宋" w:hAnsi="仿宋" w:eastAsia="仿宋" w:cs="仿宋"/>
          <w:color w:val="auto"/>
          <w:lang w:eastAsia="zh-CN"/>
        </w:rPr>
        <w:t>遴选</w:t>
      </w:r>
      <w:r>
        <w:rPr>
          <w:rFonts w:hint="eastAsia" w:ascii="仿宋" w:hAnsi="仿宋" w:eastAsia="仿宋" w:cs="仿宋"/>
          <w:color w:val="auto"/>
        </w:rPr>
        <w:t>人根据以上信息将</w:t>
      </w:r>
      <w:r>
        <w:rPr>
          <w:rFonts w:hint="eastAsia" w:ascii="仿宋" w:hAnsi="仿宋" w:eastAsia="仿宋" w:cs="仿宋"/>
          <w:color w:val="auto"/>
          <w:lang w:eastAsia="zh-CN"/>
        </w:rPr>
        <w:t>遴选</w:t>
      </w:r>
      <w:r>
        <w:rPr>
          <w:rFonts w:hint="eastAsia" w:ascii="仿宋" w:hAnsi="仿宋" w:eastAsia="仿宋" w:cs="仿宋"/>
          <w:color w:val="auto"/>
        </w:rPr>
        <w:t>文件（答疑、补遗澄清，如有）发送到指定的邮箱</w:t>
      </w:r>
      <w:r>
        <w:rPr>
          <w:rFonts w:hint="eastAsia" w:ascii="仿宋" w:hAnsi="仿宋" w:eastAsia="仿宋" w:cs="仿宋"/>
          <w:color w:val="auto"/>
          <w:lang w:eastAsia="zh-CN"/>
        </w:rPr>
        <w:t>，</w:t>
      </w:r>
      <w:r>
        <w:rPr>
          <w:rFonts w:hint="eastAsia" w:ascii="仿宋" w:hAnsi="仿宋" w:eastAsia="仿宋" w:cs="仿宋"/>
          <w:color w:val="auto"/>
          <w:lang w:val="en-US" w:eastAsia="zh-CN"/>
        </w:rPr>
        <w:t>遴选人于报名当日下午统一发送文件</w:t>
      </w:r>
      <w:r>
        <w:rPr>
          <w:rFonts w:hint="eastAsia" w:ascii="仿宋" w:hAnsi="仿宋" w:eastAsia="仿宋" w:cs="仿宋"/>
          <w:color w:val="auto"/>
        </w:rPr>
        <w:t>。提供信息不完整的，</w:t>
      </w:r>
      <w:r>
        <w:rPr>
          <w:rFonts w:hint="eastAsia" w:ascii="仿宋" w:hAnsi="仿宋" w:eastAsia="仿宋" w:cs="仿宋"/>
          <w:color w:val="auto"/>
          <w:lang w:eastAsia="zh-CN"/>
        </w:rPr>
        <w:t>遴选</w:t>
      </w:r>
      <w:r>
        <w:rPr>
          <w:rFonts w:hint="eastAsia" w:ascii="仿宋" w:hAnsi="仿宋" w:eastAsia="仿宋" w:cs="仿宋"/>
          <w:color w:val="auto"/>
        </w:rPr>
        <w:t>人有权不提供</w:t>
      </w:r>
      <w:r>
        <w:rPr>
          <w:rFonts w:hint="eastAsia" w:ascii="仿宋" w:hAnsi="仿宋" w:eastAsia="仿宋" w:cs="仿宋"/>
          <w:color w:val="auto"/>
          <w:lang w:eastAsia="zh-CN"/>
        </w:rPr>
        <w:t>遴选</w:t>
      </w:r>
      <w:r>
        <w:rPr>
          <w:rFonts w:hint="eastAsia" w:ascii="仿宋" w:hAnsi="仿宋" w:eastAsia="仿宋" w:cs="仿宋"/>
          <w:color w:val="auto"/>
        </w:rPr>
        <w:t>文件。</w:t>
      </w:r>
    </w:p>
    <w:p w14:paraId="14A77E79">
      <w:pPr>
        <w:pStyle w:val="30"/>
        <w:keepNext w:val="0"/>
        <w:keepLines w:val="0"/>
        <w:pageBreakBefore w:val="0"/>
        <w:widowControl w:val="0"/>
        <w:tabs>
          <w:tab w:val="left" w:pos="836"/>
        </w:tabs>
        <w:kinsoku/>
        <w:wordWrap/>
        <w:overflowPunct/>
        <w:topLinePunct w:val="0"/>
        <w:autoSpaceDE/>
        <w:autoSpaceDN/>
        <w:bidi w:val="0"/>
        <w:adjustRightInd/>
        <w:snapToGrid/>
        <w:spacing w:line="500" w:lineRule="exact"/>
        <w:ind w:firstLine="482" w:firstLineChars="200"/>
        <w:jc w:val="both"/>
        <w:textAlignment w:val="auto"/>
        <w:rPr>
          <w:rFonts w:hint="eastAsia" w:ascii="仿宋" w:hAnsi="仿宋" w:eastAsia="仿宋" w:cs="仿宋"/>
          <w:color w:val="auto"/>
        </w:rPr>
      </w:pPr>
      <w:r>
        <w:rPr>
          <w:rFonts w:hint="eastAsia" w:ascii="仿宋" w:hAnsi="仿宋" w:eastAsia="仿宋" w:cs="仿宋"/>
          <w:b/>
          <w:bCs/>
          <w:color w:val="auto"/>
          <w:sz w:val="24"/>
          <w:szCs w:val="24"/>
        </w:rPr>
        <w:t>6.</w:t>
      </w:r>
      <w:r>
        <w:rPr>
          <w:rFonts w:hint="eastAsia" w:ascii="仿宋" w:hAnsi="仿宋" w:eastAsia="仿宋" w:cs="仿宋"/>
          <w:color w:val="auto"/>
        </w:rPr>
        <w:t>遴选地点及时间安排：</w:t>
      </w:r>
    </w:p>
    <w:p w14:paraId="3BFBEF44">
      <w:pPr>
        <w:pStyle w:val="30"/>
        <w:keepNext w:val="0"/>
        <w:keepLines w:val="0"/>
        <w:pageBreakBefore w:val="0"/>
        <w:widowControl w:val="0"/>
        <w:tabs>
          <w:tab w:val="left" w:pos="814"/>
        </w:tabs>
        <w:kinsoku/>
        <w:wordWrap/>
        <w:overflowPunct/>
        <w:topLinePunct w:val="0"/>
        <w:autoSpaceDE/>
        <w:autoSpaceDN/>
        <w:bidi w:val="0"/>
        <w:adjustRightInd/>
        <w:snapToGrid/>
        <w:spacing w:line="500" w:lineRule="exact"/>
        <w:ind w:firstLine="480" w:firstLineChars="200"/>
        <w:jc w:val="both"/>
        <w:textAlignment w:val="auto"/>
        <w:rPr>
          <w:rFonts w:hint="eastAsia" w:ascii="仿宋" w:hAnsi="仿宋" w:eastAsia="仿宋" w:cs="仿宋"/>
          <w:color w:val="auto"/>
        </w:rPr>
      </w:pPr>
      <w:bookmarkStart w:id="18" w:name="bookmark19"/>
      <w:r>
        <w:rPr>
          <w:rFonts w:hint="eastAsia" w:ascii="仿宋" w:hAnsi="仿宋" w:eastAsia="仿宋" w:cs="仿宋"/>
          <w:color w:val="auto"/>
          <w:sz w:val="24"/>
          <w:szCs w:val="24"/>
          <w:lang w:val="en-US" w:eastAsia="zh-CN"/>
        </w:rPr>
        <w:t>6.1</w:t>
      </w:r>
      <w:bookmarkEnd w:id="18"/>
      <w:r>
        <w:rPr>
          <w:rFonts w:hint="eastAsia" w:ascii="仿宋" w:hAnsi="仿宋" w:eastAsia="仿宋" w:cs="仿宋"/>
          <w:color w:val="auto"/>
        </w:rPr>
        <w:t>响应文件递交时</w:t>
      </w:r>
      <w:r>
        <w:rPr>
          <w:rFonts w:hint="eastAsia" w:ascii="仿宋" w:hAnsi="仿宋" w:eastAsia="仿宋" w:cs="仿宋"/>
          <w:color w:val="auto"/>
          <w:lang w:eastAsia="zh-CN"/>
        </w:rPr>
        <w:t>间：202</w:t>
      </w:r>
      <w:r>
        <w:rPr>
          <w:rFonts w:hint="eastAsia" w:ascii="仿宋" w:hAnsi="仿宋" w:eastAsia="仿宋" w:cs="仿宋"/>
          <w:color w:val="auto"/>
          <w:lang w:val="en-US" w:eastAsia="zh-CN"/>
        </w:rPr>
        <w:t>6</w:t>
      </w:r>
      <w:r>
        <w:rPr>
          <w:rFonts w:hint="eastAsia" w:ascii="仿宋" w:hAnsi="仿宋" w:eastAsia="仿宋" w:cs="仿宋"/>
          <w:color w:val="auto"/>
          <w:lang w:eastAsia="zh-CN"/>
        </w:rPr>
        <w:t>年</w:t>
      </w:r>
      <w:r>
        <w:rPr>
          <w:rFonts w:hint="eastAsia" w:ascii="仿宋" w:hAnsi="仿宋" w:eastAsia="仿宋" w:cs="仿宋"/>
          <w:color w:val="auto"/>
          <w:lang w:val="en-US" w:eastAsia="zh-CN"/>
        </w:rPr>
        <w:t>10</w:t>
      </w:r>
      <w:r>
        <w:rPr>
          <w:rFonts w:hint="eastAsia" w:ascii="仿宋" w:hAnsi="仿宋" w:eastAsia="仿宋" w:cs="仿宋"/>
          <w:color w:val="auto"/>
          <w:lang w:eastAsia="zh-CN"/>
        </w:rPr>
        <w:t>月</w:t>
      </w:r>
      <w:r>
        <w:rPr>
          <w:rFonts w:hint="eastAsia" w:ascii="仿宋" w:hAnsi="仿宋" w:eastAsia="仿宋" w:cs="仿宋"/>
          <w:color w:val="auto"/>
          <w:lang w:val="en-US" w:eastAsia="zh-CN"/>
        </w:rPr>
        <w:t>26</w:t>
      </w:r>
      <w:r>
        <w:rPr>
          <w:rFonts w:hint="eastAsia" w:ascii="仿宋" w:hAnsi="仿宋" w:eastAsia="仿宋" w:cs="仿宋"/>
          <w:color w:val="auto"/>
          <w:lang w:eastAsia="zh-CN"/>
        </w:rPr>
        <w:t>日上午</w:t>
      </w:r>
      <w:r>
        <w:rPr>
          <w:rFonts w:hint="eastAsia" w:ascii="仿宋" w:hAnsi="仿宋" w:eastAsia="仿宋" w:cs="仿宋"/>
          <w:color w:val="auto"/>
          <w:lang w:val="en-US" w:eastAsia="zh-CN"/>
        </w:rPr>
        <w:t>9:00—9:30</w:t>
      </w:r>
      <w:r>
        <w:rPr>
          <w:rFonts w:hint="eastAsia" w:ascii="仿宋" w:hAnsi="仿宋" w:eastAsia="仿宋" w:cs="仿宋"/>
          <w:color w:val="auto"/>
        </w:rPr>
        <w:t>时（北京时间）；</w:t>
      </w:r>
    </w:p>
    <w:p w14:paraId="15365EB2">
      <w:pPr>
        <w:pStyle w:val="30"/>
        <w:keepNext w:val="0"/>
        <w:keepLines w:val="0"/>
        <w:pageBreakBefore w:val="0"/>
        <w:widowControl w:val="0"/>
        <w:tabs>
          <w:tab w:val="left" w:pos="814"/>
        </w:tabs>
        <w:kinsoku/>
        <w:wordWrap/>
        <w:overflowPunct/>
        <w:topLinePunct w:val="0"/>
        <w:autoSpaceDE/>
        <w:autoSpaceDN/>
        <w:bidi w:val="0"/>
        <w:adjustRightInd/>
        <w:snapToGrid/>
        <w:spacing w:line="500" w:lineRule="exact"/>
        <w:ind w:firstLine="440" w:firstLineChars="200"/>
        <w:jc w:val="both"/>
        <w:textAlignment w:val="auto"/>
        <w:rPr>
          <w:rFonts w:hint="eastAsia" w:ascii="仿宋" w:hAnsi="仿宋" w:eastAsia="仿宋" w:cs="仿宋"/>
          <w:color w:val="auto"/>
        </w:rPr>
      </w:pPr>
      <w:bookmarkStart w:id="19" w:name="bookmark20"/>
      <w:r>
        <w:rPr>
          <w:rFonts w:hint="eastAsia" w:ascii="仿宋" w:hAnsi="仿宋" w:eastAsia="仿宋" w:cs="仿宋"/>
          <w:color w:val="auto"/>
          <w:lang w:val="en-US" w:eastAsia="zh-CN"/>
        </w:rPr>
        <w:t>6.</w:t>
      </w:r>
      <w:r>
        <w:rPr>
          <w:rFonts w:hint="eastAsia" w:ascii="仿宋" w:hAnsi="仿宋" w:eastAsia="仿宋" w:cs="仿宋"/>
          <w:color w:val="auto"/>
        </w:rPr>
        <w:t>2</w:t>
      </w:r>
      <w:bookmarkEnd w:id="19"/>
      <w:r>
        <w:rPr>
          <w:rFonts w:hint="eastAsia" w:ascii="仿宋" w:hAnsi="仿宋" w:eastAsia="仿宋" w:cs="仿宋"/>
          <w:color w:val="auto"/>
        </w:rPr>
        <w:t>响应文件递交地点：</w:t>
      </w:r>
      <w:r>
        <w:rPr>
          <w:rFonts w:hint="eastAsia" w:ascii="仿宋" w:hAnsi="仿宋" w:eastAsia="仿宋" w:cs="仿宋"/>
          <w:color w:val="auto"/>
          <w:lang w:eastAsia="zh-CN"/>
        </w:rPr>
        <w:t>昆明市第一中学办公楼</w:t>
      </w:r>
      <w:r>
        <w:rPr>
          <w:rFonts w:hint="eastAsia" w:ascii="仿宋" w:hAnsi="仿宋" w:eastAsia="仿宋" w:cs="仿宋"/>
          <w:color w:val="auto"/>
          <w:lang w:val="en-US" w:eastAsia="zh-CN"/>
        </w:rPr>
        <w:t>10楼会议室</w:t>
      </w:r>
      <w:r>
        <w:rPr>
          <w:rFonts w:hint="eastAsia" w:ascii="仿宋" w:hAnsi="仿宋" w:eastAsia="仿宋" w:cs="仿宋"/>
          <w:color w:val="auto"/>
        </w:rPr>
        <w:t>；</w:t>
      </w:r>
    </w:p>
    <w:p w14:paraId="2B943652">
      <w:pPr>
        <w:pStyle w:val="30"/>
        <w:keepNext w:val="0"/>
        <w:keepLines w:val="0"/>
        <w:pageBreakBefore w:val="0"/>
        <w:widowControl w:val="0"/>
        <w:tabs>
          <w:tab w:val="left" w:pos="814"/>
        </w:tabs>
        <w:kinsoku/>
        <w:wordWrap/>
        <w:overflowPunct/>
        <w:topLinePunct w:val="0"/>
        <w:autoSpaceDE/>
        <w:autoSpaceDN/>
        <w:bidi w:val="0"/>
        <w:adjustRightInd/>
        <w:snapToGrid/>
        <w:spacing w:line="500" w:lineRule="exact"/>
        <w:ind w:firstLine="440" w:firstLineChars="200"/>
        <w:jc w:val="both"/>
        <w:textAlignment w:val="auto"/>
        <w:rPr>
          <w:rFonts w:hint="eastAsia" w:ascii="仿宋" w:hAnsi="仿宋" w:eastAsia="仿宋" w:cs="仿宋"/>
          <w:color w:val="auto"/>
        </w:rPr>
      </w:pPr>
      <w:bookmarkStart w:id="20" w:name="bookmark21"/>
      <w:r>
        <w:rPr>
          <w:rFonts w:hint="eastAsia" w:ascii="仿宋" w:hAnsi="仿宋" w:eastAsia="仿宋" w:cs="仿宋"/>
          <w:color w:val="auto"/>
          <w:lang w:val="en-US" w:eastAsia="zh-CN"/>
        </w:rPr>
        <w:t>6.</w:t>
      </w:r>
      <w:r>
        <w:rPr>
          <w:rFonts w:hint="eastAsia" w:ascii="仿宋" w:hAnsi="仿宋" w:eastAsia="仿宋" w:cs="仿宋"/>
          <w:color w:val="auto"/>
        </w:rPr>
        <w:t>3</w:t>
      </w:r>
      <w:bookmarkEnd w:id="20"/>
      <w:r>
        <w:rPr>
          <w:rFonts w:hint="eastAsia" w:ascii="仿宋" w:hAnsi="仿宋" w:eastAsia="仿宋" w:cs="仿宋"/>
          <w:color w:val="auto"/>
          <w:lang w:val="en-US" w:eastAsia="zh-CN"/>
        </w:rPr>
        <w:t>递交响应文件截止时间</w:t>
      </w:r>
      <w:r>
        <w:rPr>
          <w:rFonts w:hint="eastAsia" w:ascii="仿宋" w:hAnsi="仿宋" w:eastAsia="仿宋" w:cs="仿宋"/>
          <w:color w:val="auto"/>
          <w:lang w:eastAsia="zh-CN"/>
        </w:rPr>
        <w:t>：202</w:t>
      </w:r>
      <w:r>
        <w:rPr>
          <w:rFonts w:hint="eastAsia" w:ascii="仿宋" w:hAnsi="仿宋" w:eastAsia="仿宋" w:cs="仿宋"/>
          <w:color w:val="auto"/>
          <w:lang w:val="en-US" w:eastAsia="zh-CN"/>
        </w:rPr>
        <w:t>6</w:t>
      </w:r>
      <w:r>
        <w:rPr>
          <w:rFonts w:hint="eastAsia" w:ascii="仿宋" w:hAnsi="仿宋" w:eastAsia="仿宋" w:cs="仿宋"/>
          <w:color w:val="auto"/>
          <w:lang w:eastAsia="zh-CN"/>
        </w:rPr>
        <w:t>年</w:t>
      </w:r>
      <w:r>
        <w:rPr>
          <w:rFonts w:hint="eastAsia" w:ascii="仿宋" w:hAnsi="仿宋" w:eastAsia="仿宋" w:cs="仿宋"/>
          <w:color w:val="auto"/>
          <w:lang w:val="en-US" w:eastAsia="zh-CN"/>
        </w:rPr>
        <w:t>10</w:t>
      </w:r>
      <w:r>
        <w:rPr>
          <w:rFonts w:hint="eastAsia" w:ascii="仿宋" w:hAnsi="仿宋" w:eastAsia="仿宋" w:cs="仿宋"/>
          <w:color w:val="auto"/>
          <w:lang w:eastAsia="zh-CN"/>
        </w:rPr>
        <w:t>月</w:t>
      </w:r>
      <w:r>
        <w:rPr>
          <w:rFonts w:hint="eastAsia" w:ascii="仿宋" w:hAnsi="仿宋" w:eastAsia="仿宋" w:cs="仿宋"/>
          <w:color w:val="auto"/>
          <w:lang w:val="en-US" w:eastAsia="zh-CN"/>
        </w:rPr>
        <w:t>26</w:t>
      </w:r>
      <w:r>
        <w:rPr>
          <w:rFonts w:hint="eastAsia" w:ascii="仿宋" w:hAnsi="仿宋" w:eastAsia="仿宋" w:cs="仿宋"/>
          <w:color w:val="auto"/>
          <w:lang w:eastAsia="zh-CN"/>
        </w:rPr>
        <w:t>日上午</w:t>
      </w:r>
      <w:r>
        <w:rPr>
          <w:rFonts w:hint="eastAsia" w:ascii="仿宋" w:hAnsi="仿宋" w:eastAsia="仿宋" w:cs="仿宋"/>
          <w:color w:val="auto"/>
        </w:rPr>
        <w:t>9:30时（北京时间）；</w:t>
      </w:r>
    </w:p>
    <w:p w14:paraId="61A97938">
      <w:pPr>
        <w:pStyle w:val="30"/>
        <w:keepNext w:val="0"/>
        <w:keepLines w:val="0"/>
        <w:pageBreakBefore w:val="0"/>
        <w:widowControl w:val="0"/>
        <w:tabs>
          <w:tab w:val="left" w:pos="814"/>
        </w:tabs>
        <w:kinsoku/>
        <w:wordWrap/>
        <w:overflowPunct/>
        <w:topLinePunct w:val="0"/>
        <w:autoSpaceDE/>
        <w:autoSpaceDN/>
        <w:bidi w:val="0"/>
        <w:adjustRightInd/>
        <w:snapToGrid/>
        <w:spacing w:line="500" w:lineRule="exact"/>
        <w:ind w:firstLine="440" w:firstLineChars="200"/>
        <w:jc w:val="both"/>
        <w:textAlignment w:val="auto"/>
        <w:rPr>
          <w:rFonts w:hint="eastAsia" w:ascii="仿宋" w:hAnsi="仿宋" w:eastAsia="仿宋" w:cs="仿宋"/>
          <w:color w:val="auto"/>
        </w:rPr>
      </w:pPr>
      <w:bookmarkStart w:id="21" w:name="bookmark22"/>
      <w:r>
        <w:rPr>
          <w:rFonts w:hint="eastAsia" w:ascii="仿宋" w:hAnsi="仿宋" w:eastAsia="仿宋" w:cs="仿宋"/>
          <w:color w:val="auto"/>
          <w:lang w:val="en-US" w:eastAsia="zh-CN"/>
        </w:rPr>
        <w:t>6.</w:t>
      </w:r>
      <w:r>
        <w:rPr>
          <w:rFonts w:hint="eastAsia" w:ascii="仿宋" w:hAnsi="仿宋" w:eastAsia="仿宋" w:cs="仿宋"/>
          <w:color w:val="auto"/>
        </w:rPr>
        <w:t>4</w:t>
      </w:r>
      <w:bookmarkEnd w:id="21"/>
      <w:r>
        <w:rPr>
          <w:rFonts w:hint="eastAsia" w:ascii="仿宋" w:hAnsi="仿宋" w:eastAsia="仿宋" w:cs="仿宋"/>
          <w:color w:val="auto"/>
        </w:rPr>
        <w:t>逾期送达的或者未送达指定地点的响应文件，</w:t>
      </w:r>
      <w:r>
        <w:rPr>
          <w:rFonts w:hint="eastAsia" w:ascii="仿宋" w:hAnsi="仿宋" w:eastAsia="仿宋" w:cs="仿宋"/>
          <w:color w:val="auto"/>
          <w:lang w:eastAsia="zh-CN"/>
        </w:rPr>
        <w:t>遴选</w:t>
      </w:r>
      <w:r>
        <w:rPr>
          <w:rFonts w:hint="eastAsia" w:ascii="仿宋" w:hAnsi="仿宋" w:eastAsia="仿宋" w:cs="仿宋"/>
          <w:color w:val="auto"/>
        </w:rPr>
        <w:t>人不予受理并拒绝接收响应文件；</w:t>
      </w:r>
    </w:p>
    <w:p w14:paraId="7D881B30">
      <w:pPr>
        <w:pStyle w:val="30"/>
        <w:keepNext w:val="0"/>
        <w:keepLines w:val="0"/>
        <w:pageBreakBefore w:val="0"/>
        <w:widowControl w:val="0"/>
        <w:tabs>
          <w:tab w:val="left" w:pos="814"/>
        </w:tabs>
        <w:kinsoku/>
        <w:wordWrap/>
        <w:overflowPunct/>
        <w:topLinePunct w:val="0"/>
        <w:autoSpaceDE/>
        <w:autoSpaceDN/>
        <w:bidi w:val="0"/>
        <w:adjustRightInd/>
        <w:snapToGrid/>
        <w:spacing w:line="500" w:lineRule="exact"/>
        <w:ind w:firstLine="440" w:firstLineChars="200"/>
        <w:jc w:val="both"/>
        <w:textAlignment w:val="auto"/>
        <w:rPr>
          <w:rFonts w:hint="eastAsia" w:ascii="仿宋" w:hAnsi="仿宋" w:eastAsia="仿宋" w:cs="仿宋"/>
          <w:color w:val="auto"/>
        </w:rPr>
      </w:pPr>
      <w:bookmarkStart w:id="22" w:name="bookmark23"/>
      <w:r>
        <w:rPr>
          <w:rFonts w:hint="eastAsia" w:ascii="仿宋" w:hAnsi="仿宋" w:eastAsia="仿宋" w:cs="仿宋"/>
          <w:color w:val="auto"/>
          <w:lang w:val="en-US" w:eastAsia="zh-CN"/>
        </w:rPr>
        <w:t>6.</w:t>
      </w:r>
      <w:r>
        <w:rPr>
          <w:rFonts w:hint="eastAsia" w:ascii="仿宋" w:hAnsi="仿宋" w:eastAsia="仿宋" w:cs="仿宋"/>
          <w:color w:val="auto"/>
        </w:rPr>
        <w:t>5</w:t>
      </w:r>
      <w:bookmarkEnd w:id="22"/>
      <w:r>
        <w:rPr>
          <w:rFonts w:hint="eastAsia" w:ascii="仿宋" w:hAnsi="仿宋" w:eastAsia="仿宋" w:cs="仿宋"/>
          <w:color w:val="auto"/>
        </w:rPr>
        <w:t>遴选时间：202</w:t>
      </w:r>
      <w:r>
        <w:rPr>
          <w:rFonts w:hint="eastAsia" w:ascii="仿宋" w:hAnsi="仿宋" w:eastAsia="仿宋" w:cs="仿宋"/>
          <w:color w:val="auto"/>
          <w:lang w:val="en-US" w:eastAsia="zh-CN"/>
        </w:rPr>
        <w:t>6</w:t>
      </w:r>
      <w:r>
        <w:rPr>
          <w:rFonts w:hint="eastAsia" w:ascii="仿宋" w:hAnsi="仿宋" w:eastAsia="仿宋" w:cs="仿宋"/>
          <w:color w:val="auto"/>
        </w:rPr>
        <w:t>年</w:t>
      </w:r>
      <w:r>
        <w:rPr>
          <w:rFonts w:hint="eastAsia" w:ascii="仿宋" w:hAnsi="仿宋" w:eastAsia="仿宋" w:cs="仿宋"/>
          <w:color w:val="auto"/>
          <w:lang w:val="en-US" w:eastAsia="zh-CN"/>
        </w:rPr>
        <w:t>10</w:t>
      </w:r>
      <w:r>
        <w:rPr>
          <w:rFonts w:hint="eastAsia" w:ascii="仿宋" w:hAnsi="仿宋" w:eastAsia="仿宋" w:cs="仿宋"/>
          <w:color w:val="auto"/>
        </w:rPr>
        <w:t>月</w:t>
      </w:r>
      <w:r>
        <w:rPr>
          <w:rFonts w:hint="eastAsia" w:ascii="仿宋" w:hAnsi="仿宋" w:eastAsia="仿宋" w:cs="仿宋"/>
          <w:color w:val="auto"/>
          <w:lang w:val="en-US" w:eastAsia="zh-CN"/>
        </w:rPr>
        <w:t xml:space="preserve">26日 </w:t>
      </w:r>
      <w:r>
        <w:rPr>
          <w:rFonts w:hint="eastAsia" w:ascii="仿宋" w:hAnsi="仿宋" w:eastAsia="仿宋" w:cs="仿宋"/>
          <w:color w:val="auto"/>
        </w:rPr>
        <w:t>上午</w:t>
      </w:r>
      <w:r>
        <w:rPr>
          <w:rFonts w:hint="eastAsia" w:ascii="仿宋" w:hAnsi="仿宋" w:eastAsia="仿宋" w:cs="仿宋"/>
          <w:color w:val="auto"/>
          <w:lang w:val="en-US" w:eastAsia="zh-CN"/>
        </w:rPr>
        <w:t>9</w:t>
      </w:r>
      <w:r>
        <w:rPr>
          <w:rFonts w:hint="eastAsia" w:ascii="仿宋" w:hAnsi="仿宋" w:eastAsia="仿宋" w:cs="仿宋"/>
          <w:color w:val="auto"/>
        </w:rPr>
        <w:t>:</w:t>
      </w:r>
      <w:r>
        <w:rPr>
          <w:rFonts w:hint="eastAsia" w:ascii="仿宋" w:hAnsi="仿宋" w:eastAsia="仿宋" w:cs="仿宋"/>
          <w:color w:val="auto"/>
          <w:lang w:val="en-US" w:eastAsia="zh-CN"/>
        </w:rPr>
        <w:t>3</w:t>
      </w:r>
      <w:r>
        <w:rPr>
          <w:rFonts w:hint="eastAsia" w:ascii="仿宋" w:hAnsi="仿宋" w:eastAsia="仿宋" w:cs="仿宋"/>
          <w:color w:val="auto"/>
        </w:rPr>
        <w:t>0时（北京时间）；</w:t>
      </w:r>
    </w:p>
    <w:p w14:paraId="45616E62">
      <w:pPr>
        <w:pStyle w:val="30"/>
        <w:keepNext w:val="0"/>
        <w:keepLines w:val="0"/>
        <w:pageBreakBefore w:val="0"/>
        <w:widowControl w:val="0"/>
        <w:tabs>
          <w:tab w:val="left" w:pos="814"/>
        </w:tabs>
        <w:kinsoku/>
        <w:wordWrap/>
        <w:overflowPunct/>
        <w:topLinePunct w:val="0"/>
        <w:autoSpaceDE/>
        <w:autoSpaceDN/>
        <w:bidi w:val="0"/>
        <w:adjustRightInd/>
        <w:snapToGrid/>
        <w:spacing w:line="500" w:lineRule="exact"/>
        <w:ind w:firstLine="480" w:firstLineChars="200"/>
        <w:jc w:val="both"/>
        <w:textAlignment w:val="auto"/>
        <w:rPr>
          <w:rFonts w:hint="eastAsia" w:ascii="仿宋" w:hAnsi="仿宋" w:eastAsia="仿宋" w:cs="仿宋"/>
          <w:color w:val="auto"/>
          <w:lang w:val="en-US" w:eastAsia="zh-CN"/>
        </w:rPr>
      </w:pPr>
      <w:bookmarkStart w:id="23" w:name="bookmark24"/>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rPr>
        <w:t>6</w:t>
      </w:r>
      <w:bookmarkEnd w:id="23"/>
      <w:r>
        <w:rPr>
          <w:rFonts w:hint="eastAsia" w:ascii="仿宋" w:hAnsi="仿宋" w:eastAsia="仿宋" w:cs="仿宋"/>
          <w:color w:val="auto"/>
        </w:rPr>
        <w:t>遴选地点：</w:t>
      </w:r>
      <w:r>
        <w:rPr>
          <w:rFonts w:hint="eastAsia" w:ascii="仿宋" w:hAnsi="仿宋" w:eastAsia="仿宋" w:cs="仿宋"/>
          <w:color w:val="auto"/>
          <w:lang w:val="en-US" w:eastAsia="zh-CN"/>
        </w:rPr>
        <w:t>昆明市第一中学；</w:t>
      </w:r>
    </w:p>
    <w:p w14:paraId="13CF8A63">
      <w:pPr>
        <w:pStyle w:val="30"/>
        <w:keepNext w:val="0"/>
        <w:keepLines w:val="0"/>
        <w:pageBreakBefore w:val="0"/>
        <w:widowControl w:val="0"/>
        <w:tabs>
          <w:tab w:val="left" w:pos="814"/>
        </w:tabs>
        <w:kinsoku/>
        <w:wordWrap/>
        <w:overflowPunct/>
        <w:topLinePunct w:val="0"/>
        <w:autoSpaceDE/>
        <w:autoSpaceDN/>
        <w:bidi w:val="0"/>
        <w:adjustRightInd/>
        <w:snapToGrid/>
        <w:spacing w:line="500" w:lineRule="exact"/>
        <w:ind w:firstLine="440" w:firstLineChars="200"/>
        <w:jc w:val="both"/>
        <w:textAlignment w:val="auto"/>
        <w:rPr>
          <w:rFonts w:hint="eastAsia" w:ascii="仿宋" w:hAnsi="仿宋" w:eastAsia="仿宋" w:cs="仿宋"/>
          <w:color w:val="auto"/>
          <w:lang w:val="en-US" w:eastAsia="zh-CN"/>
        </w:rPr>
      </w:pPr>
      <w:bookmarkStart w:id="24" w:name="bookmark25"/>
      <w:r>
        <w:rPr>
          <w:rFonts w:hint="eastAsia" w:ascii="仿宋" w:hAnsi="仿宋" w:eastAsia="仿宋" w:cs="仿宋"/>
          <w:color w:val="auto"/>
          <w:lang w:val="en-US" w:eastAsia="zh-CN"/>
        </w:rPr>
        <w:t>6.7</w:t>
      </w:r>
      <w:bookmarkEnd w:id="24"/>
      <w:r>
        <w:rPr>
          <w:rFonts w:hint="eastAsia" w:ascii="仿宋" w:hAnsi="仿宋" w:eastAsia="仿宋" w:cs="仿宋"/>
          <w:color w:val="auto"/>
          <w:lang w:val="en-US" w:eastAsia="zh-CN"/>
        </w:rPr>
        <w:t>发布公告的媒介：本次遴选有关公告在（昆明市第一中学）www.kmyz.com.cn网站上发布。</w:t>
      </w:r>
    </w:p>
    <w:p w14:paraId="3AE86FD9">
      <w:pPr>
        <w:pStyle w:val="30"/>
        <w:keepNext w:val="0"/>
        <w:keepLines w:val="0"/>
        <w:pageBreakBefore w:val="0"/>
        <w:widowControl w:val="0"/>
        <w:tabs>
          <w:tab w:val="left" w:pos="814"/>
        </w:tabs>
        <w:kinsoku/>
        <w:wordWrap/>
        <w:overflowPunct/>
        <w:topLinePunct w:val="0"/>
        <w:autoSpaceDE/>
        <w:autoSpaceDN/>
        <w:bidi w:val="0"/>
        <w:adjustRightInd/>
        <w:snapToGrid/>
        <w:spacing w:line="500" w:lineRule="exact"/>
        <w:ind w:firstLine="442" w:firstLineChars="200"/>
        <w:jc w:val="both"/>
        <w:textAlignment w:val="auto"/>
        <w:rPr>
          <w:rFonts w:hint="eastAsia" w:ascii="仿宋" w:hAnsi="仿宋" w:eastAsia="仿宋" w:cs="仿宋"/>
          <w:color w:val="auto"/>
          <w:lang w:val="en-US" w:eastAsia="zh-CN"/>
        </w:rPr>
      </w:pPr>
      <w:r>
        <w:rPr>
          <w:rFonts w:hint="eastAsia" w:ascii="仿宋" w:hAnsi="仿宋" w:eastAsia="仿宋" w:cs="仿宋"/>
          <w:b/>
          <w:bCs/>
          <w:color w:val="auto"/>
          <w:lang w:val="en-US" w:eastAsia="zh-CN"/>
        </w:rPr>
        <w:t>7</w:t>
      </w:r>
      <w:r>
        <w:rPr>
          <w:rFonts w:hint="eastAsia" w:ascii="仿宋" w:hAnsi="仿宋" w:eastAsia="仿宋" w:cs="仿宋"/>
          <w:color w:val="auto"/>
          <w:lang w:val="en-US" w:eastAsia="zh-CN"/>
        </w:rPr>
        <w:t>、遴选人联系方式：</w:t>
      </w:r>
    </w:p>
    <w:p w14:paraId="2E67BC3B">
      <w:pPr>
        <w:pStyle w:val="30"/>
        <w:keepNext w:val="0"/>
        <w:keepLines w:val="0"/>
        <w:pageBreakBefore w:val="0"/>
        <w:widowControl w:val="0"/>
        <w:kinsoku/>
        <w:wordWrap/>
        <w:overflowPunct/>
        <w:topLinePunct w:val="0"/>
        <w:autoSpaceDE/>
        <w:autoSpaceDN/>
        <w:bidi w:val="0"/>
        <w:adjustRightInd/>
        <w:snapToGrid/>
        <w:spacing w:line="500" w:lineRule="exact"/>
        <w:ind w:firstLine="440" w:firstLineChars="200"/>
        <w:jc w:val="both"/>
        <w:textAlignment w:val="auto"/>
        <w:rPr>
          <w:rFonts w:hint="eastAsia" w:ascii="仿宋" w:hAnsi="仿宋" w:eastAsia="仿宋" w:cs="仿宋"/>
          <w:color w:val="auto"/>
          <w:lang w:eastAsia="zh-CN"/>
        </w:rPr>
      </w:pPr>
      <w:r>
        <w:rPr>
          <w:rFonts w:hint="eastAsia" w:ascii="仿宋" w:hAnsi="仿宋" w:eastAsia="仿宋" w:cs="仿宋"/>
          <w:color w:val="auto"/>
          <w:lang w:eastAsia="zh-CN"/>
        </w:rPr>
        <w:t>遴选</w:t>
      </w:r>
      <w:r>
        <w:rPr>
          <w:rFonts w:hint="eastAsia" w:ascii="仿宋" w:hAnsi="仿宋" w:eastAsia="仿宋" w:cs="仿宋"/>
          <w:color w:val="auto"/>
        </w:rPr>
        <w:t>人：</w:t>
      </w:r>
      <w:r>
        <w:rPr>
          <w:rFonts w:hint="eastAsia" w:ascii="仿宋" w:hAnsi="仿宋" w:eastAsia="仿宋" w:cs="仿宋"/>
          <w:color w:val="auto"/>
          <w:lang w:eastAsia="zh-CN"/>
        </w:rPr>
        <w:t>昆明市第一中学</w:t>
      </w:r>
    </w:p>
    <w:p w14:paraId="2E693372">
      <w:pPr>
        <w:pStyle w:val="30"/>
        <w:keepNext w:val="0"/>
        <w:keepLines w:val="0"/>
        <w:pageBreakBefore w:val="0"/>
        <w:widowControl w:val="0"/>
        <w:kinsoku/>
        <w:wordWrap/>
        <w:overflowPunct/>
        <w:topLinePunct w:val="0"/>
        <w:autoSpaceDE/>
        <w:autoSpaceDN/>
        <w:bidi w:val="0"/>
        <w:adjustRightInd/>
        <w:snapToGrid/>
        <w:spacing w:line="500" w:lineRule="exact"/>
        <w:ind w:firstLine="440" w:firstLineChars="200"/>
        <w:jc w:val="both"/>
        <w:textAlignment w:val="auto"/>
        <w:rPr>
          <w:rFonts w:hint="default" w:ascii="仿宋" w:hAnsi="仿宋" w:eastAsia="仿宋" w:cs="仿宋"/>
          <w:color w:val="auto"/>
          <w:lang w:val="en-US" w:eastAsia="zh-CN"/>
        </w:rPr>
      </w:pPr>
      <w:r>
        <w:rPr>
          <w:rFonts w:hint="eastAsia" w:ascii="仿宋" w:hAnsi="仿宋" w:eastAsia="仿宋" w:cs="仿宋"/>
          <w:color w:val="auto"/>
        </w:rPr>
        <w:t>地址：</w:t>
      </w:r>
      <w:r>
        <w:rPr>
          <w:rFonts w:hint="eastAsia" w:ascii="仿宋" w:hAnsi="仿宋" w:eastAsia="仿宋" w:cs="仿宋"/>
          <w:color w:val="auto"/>
          <w:lang w:eastAsia="zh-CN"/>
        </w:rPr>
        <w:t>昆明市昆华路</w:t>
      </w:r>
      <w:r>
        <w:rPr>
          <w:rFonts w:hint="eastAsia" w:ascii="仿宋" w:hAnsi="仿宋" w:eastAsia="仿宋" w:cs="仿宋"/>
          <w:color w:val="auto"/>
          <w:lang w:val="en-US" w:eastAsia="zh-CN"/>
        </w:rPr>
        <w:t>1号</w:t>
      </w:r>
    </w:p>
    <w:p w14:paraId="56E05F49">
      <w:pPr>
        <w:pStyle w:val="30"/>
        <w:keepNext w:val="0"/>
        <w:keepLines w:val="0"/>
        <w:pageBreakBefore w:val="0"/>
        <w:widowControl w:val="0"/>
        <w:kinsoku/>
        <w:wordWrap/>
        <w:overflowPunct/>
        <w:topLinePunct w:val="0"/>
        <w:autoSpaceDE/>
        <w:autoSpaceDN/>
        <w:bidi w:val="0"/>
        <w:adjustRightInd/>
        <w:snapToGrid/>
        <w:spacing w:line="500" w:lineRule="exact"/>
        <w:ind w:firstLine="440" w:firstLineChars="200"/>
        <w:jc w:val="both"/>
        <w:textAlignment w:val="auto"/>
        <w:rPr>
          <w:rFonts w:hint="eastAsia" w:ascii="仿宋" w:hAnsi="仿宋" w:eastAsia="仿宋" w:cs="仿宋"/>
          <w:color w:val="auto"/>
          <w:lang w:val="en-US" w:eastAsia="zh-CN"/>
        </w:rPr>
      </w:pPr>
      <w:r>
        <w:rPr>
          <w:rFonts w:hint="eastAsia" w:ascii="仿宋" w:hAnsi="仿宋" w:eastAsia="仿宋" w:cs="仿宋"/>
          <w:color w:val="auto"/>
          <w:lang w:eastAsia="zh-CN"/>
        </w:rPr>
        <w:t>联系人</w:t>
      </w:r>
      <w:r>
        <w:rPr>
          <w:rFonts w:hint="eastAsia" w:ascii="仿宋" w:hAnsi="仿宋" w:eastAsia="仿宋" w:cs="仿宋"/>
          <w:color w:val="auto"/>
        </w:rPr>
        <w:t>：</w:t>
      </w:r>
      <w:r>
        <w:rPr>
          <w:rFonts w:hint="eastAsia" w:ascii="仿宋" w:hAnsi="仿宋" w:eastAsia="仿宋" w:cs="仿宋"/>
          <w:color w:val="auto"/>
          <w:lang w:eastAsia="zh-CN"/>
        </w:rPr>
        <w:t>牛泽孝</w:t>
      </w:r>
    </w:p>
    <w:p w14:paraId="018A10E5">
      <w:pPr>
        <w:pStyle w:val="30"/>
        <w:keepNext w:val="0"/>
        <w:keepLines w:val="0"/>
        <w:pageBreakBefore w:val="0"/>
        <w:widowControl w:val="0"/>
        <w:kinsoku/>
        <w:wordWrap/>
        <w:overflowPunct/>
        <w:topLinePunct w:val="0"/>
        <w:autoSpaceDE/>
        <w:autoSpaceDN/>
        <w:bidi w:val="0"/>
        <w:adjustRightInd/>
        <w:snapToGrid/>
        <w:spacing w:line="500" w:lineRule="exact"/>
        <w:ind w:firstLine="440" w:firstLineChars="200"/>
        <w:jc w:val="both"/>
        <w:textAlignment w:val="auto"/>
        <w:rPr>
          <w:rFonts w:hint="default" w:ascii="仿宋" w:hAnsi="仿宋" w:eastAsia="仿宋" w:cs="仿宋"/>
          <w:color w:val="auto"/>
          <w:sz w:val="24"/>
          <w:szCs w:val="24"/>
          <w:lang w:val="en-US" w:eastAsia="zh-CN"/>
        </w:rPr>
        <w:sectPr>
          <w:headerReference r:id="rId5" w:type="default"/>
          <w:footerReference r:id="rId7" w:type="default"/>
          <w:headerReference r:id="rId6" w:type="even"/>
          <w:footerReference r:id="rId8" w:type="even"/>
          <w:pgSz w:w="11900" w:h="16840"/>
          <w:pgMar w:top="1401" w:right="983" w:bottom="1611" w:left="1101" w:header="0" w:footer="3" w:gutter="0"/>
          <w:cols w:space="720" w:num="1"/>
          <w:docGrid w:linePitch="360" w:charSpace="0"/>
        </w:sectPr>
      </w:pPr>
      <w:r>
        <w:rPr>
          <w:rFonts w:hint="eastAsia" w:ascii="仿宋" w:hAnsi="仿宋" w:eastAsia="仿宋" w:cs="仿宋"/>
          <w:color w:val="auto"/>
        </w:rPr>
        <w:t>电 话：</w:t>
      </w:r>
      <w:r>
        <w:rPr>
          <w:rFonts w:hint="eastAsia" w:ascii="仿宋" w:hAnsi="仿宋" w:eastAsia="仿宋" w:cs="仿宋"/>
          <w:color w:val="auto"/>
          <w:lang w:val="en-US" w:eastAsia="zh-CN"/>
        </w:rPr>
        <w:t>0871-65325696</w:t>
      </w:r>
    </w:p>
    <w:p w14:paraId="63B917E2">
      <w:pPr>
        <w:pStyle w:val="28"/>
        <w:keepNext/>
        <w:keepLines/>
        <w:pageBreakBefore w:val="0"/>
        <w:widowControl w:val="0"/>
        <w:kinsoku/>
        <w:wordWrap/>
        <w:overflowPunct/>
        <w:topLinePunct w:val="0"/>
        <w:autoSpaceDE/>
        <w:autoSpaceDN/>
        <w:bidi w:val="0"/>
        <w:adjustRightInd/>
        <w:snapToGrid/>
        <w:spacing w:before="0" w:after="0" w:line="500" w:lineRule="exact"/>
        <w:textAlignment w:val="auto"/>
        <w:outlineLvl w:val="0"/>
        <w:rPr>
          <w:rFonts w:hint="eastAsia" w:ascii="仿宋" w:hAnsi="仿宋" w:eastAsia="仿宋" w:cs="仿宋"/>
          <w:b/>
          <w:bCs/>
          <w:color w:val="auto"/>
          <w:sz w:val="28"/>
          <w:szCs w:val="28"/>
          <w:lang w:val="en-US" w:eastAsia="zh-CN"/>
        </w:rPr>
      </w:pPr>
      <w:bookmarkStart w:id="25" w:name="_Toc14391"/>
      <w:r>
        <w:rPr>
          <w:rFonts w:hint="eastAsia" w:ascii="仿宋" w:hAnsi="仿宋" w:eastAsia="仿宋" w:cs="仿宋"/>
          <w:b/>
          <w:bCs/>
          <w:color w:val="auto"/>
          <w:sz w:val="28"/>
          <w:szCs w:val="28"/>
        </w:rPr>
        <w:t>第二章</w:t>
      </w:r>
      <w:bookmarkEnd w:id="5"/>
      <w:bookmarkEnd w:id="6"/>
      <w:bookmarkEnd w:id="7"/>
      <w:r>
        <w:rPr>
          <w:rFonts w:hint="eastAsia" w:ascii="仿宋" w:hAnsi="仿宋" w:eastAsia="仿宋" w:cs="仿宋"/>
          <w:b/>
          <w:bCs/>
          <w:color w:val="auto"/>
          <w:sz w:val="28"/>
          <w:szCs w:val="28"/>
          <w:lang w:val="en-US" w:eastAsia="zh-CN"/>
        </w:rPr>
        <w:t>遴选须知</w:t>
      </w:r>
      <w:bookmarkEnd w:id="25"/>
    </w:p>
    <w:p w14:paraId="292DA702">
      <w:pPr>
        <w:jc w:val="center"/>
        <w:rPr>
          <w:rFonts w:hint="eastAsia" w:ascii="仿宋" w:hAnsi="仿宋" w:eastAsia="仿宋" w:cs="仿宋"/>
          <w:b/>
          <w:bCs/>
          <w:color w:val="auto"/>
          <w:sz w:val="24"/>
          <w:szCs w:val="24"/>
          <w:lang w:val="zh-TW" w:eastAsia="zh-CN" w:bidi="zh-TW"/>
        </w:rPr>
      </w:pPr>
      <w:r>
        <w:rPr>
          <w:rFonts w:hint="eastAsia" w:ascii="仿宋" w:hAnsi="仿宋" w:eastAsia="仿宋" w:cs="仿宋"/>
          <w:b/>
          <w:bCs/>
          <w:color w:val="auto"/>
          <w:sz w:val="24"/>
          <w:szCs w:val="24"/>
          <w:lang w:val="zh-TW" w:eastAsia="zh-CN" w:bidi="zh-TW"/>
        </w:rPr>
        <w:t>遴选文件前附表</w:t>
      </w:r>
    </w:p>
    <w:tbl>
      <w:tblPr>
        <w:tblStyle w:val="11"/>
        <w:tblW w:w="0" w:type="auto"/>
        <w:jc w:val="center"/>
        <w:tblLayout w:type="fixed"/>
        <w:tblCellMar>
          <w:top w:w="0" w:type="dxa"/>
          <w:left w:w="10" w:type="dxa"/>
          <w:bottom w:w="0" w:type="dxa"/>
          <w:right w:w="10" w:type="dxa"/>
        </w:tblCellMar>
      </w:tblPr>
      <w:tblGrid>
        <w:gridCol w:w="989"/>
        <w:gridCol w:w="5"/>
        <w:gridCol w:w="1545"/>
        <w:gridCol w:w="5"/>
        <w:gridCol w:w="7272"/>
        <w:gridCol w:w="5"/>
      </w:tblGrid>
      <w:tr w14:paraId="7FF92BD6">
        <w:tblPrEx>
          <w:tblCellMar>
            <w:top w:w="0" w:type="dxa"/>
            <w:left w:w="10" w:type="dxa"/>
            <w:bottom w:w="0" w:type="dxa"/>
            <w:right w:w="10" w:type="dxa"/>
          </w:tblCellMar>
        </w:tblPrEx>
        <w:trPr>
          <w:gridAfter w:val="1"/>
          <w:wAfter w:w="5" w:type="dxa"/>
          <w:trHeight w:val="586" w:hRule="exact"/>
          <w:jc w:val="center"/>
        </w:trPr>
        <w:tc>
          <w:tcPr>
            <w:tcW w:w="989" w:type="dxa"/>
            <w:tcBorders>
              <w:top w:val="single" w:color="auto" w:sz="4" w:space="0"/>
              <w:left w:val="single" w:color="auto" w:sz="4" w:space="0"/>
            </w:tcBorders>
            <w:shd w:val="clear" w:color="auto" w:fill="FFFFFF"/>
            <w:vAlign w:val="center"/>
          </w:tcPr>
          <w:p w14:paraId="3EC0878B">
            <w:pPr>
              <w:pStyle w:val="32"/>
              <w:keepNext w:val="0"/>
              <w:keepLines w:val="0"/>
              <w:pageBreakBefore w:val="0"/>
              <w:widowControl w:val="0"/>
              <w:kinsoku/>
              <w:wordWrap/>
              <w:overflowPunct/>
              <w:topLinePunct w:val="0"/>
              <w:autoSpaceDE/>
              <w:autoSpaceDN/>
              <w:bidi w:val="0"/>
              <w:adjustRightInd/>
              <w:snapToGrid/>
              <w:spacing w:line="400" w:lineRule="atLeast"/>
              <w:ind w:firstLine="0"/>
              <w:jc w:val="center"/>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条款号</w:t>
            </w:r>
          </w:p>
        </w:tc>
        <w:tc>
          <w:tcPr>
            <w:tcW w:w="1550" w:type="dxa"/>
            <w:gridSpan w:val="2"/>
            <w:tcBorders>
              <w:top w:val="single" w:color="auto" w:sz="4" w:space="0"/>
              <w:left w:val="single" w:color="auto" w:sz="4" w:space="0"/>
            </w:tcBorders>
            <w:shd w:val="clear" w:color="auto" w:fill="FFFFFF"/>
            <w:vAlign w:val="center"/>
          </w:tcPr>
          <w:p w14:paraId="6924C82C">
            <w:pPr>
              <w:pStyle w:val="32"/>
              <w:keepNext w:val="0"/>
              <w:keepLines w:val="0"/>
              <w:pageBreakBefore w:val="0"/>
              <w:widowControl w:val="0"/>
              <w:kinsoku/>
              <w:wordWrap/>
              <w:overflowPunct/>
              <w:topLinePunct w:val="0"/>
              <w:autoSpaceDE/>
              <w:autoSpaceDN/>
              <w:bidi w:val="0"/>
              <w:adjustRightInd/>
              <w:snapToGrid/>
              <w:spacing w:line="400" w:lineRule="atLeast"/>
              <w:ind w:firstLine="0"/>
              <w:jc w:val="center"/>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条款名称</w:t>
            </w:r>
          </w:p>
        </w:tc>
        <w:tc>
          <w:tcPr>
            <w:tcW w:w="7277" w:type="dxa"/>
            <w:gridSpan w:val="2"/>
            <w:tcBorders>
              <w:top w:val="single" w:color="auto" w:sz="4" w:space="0"/>
              <w:left w:val="single" w:color="auto" w:sz="4" w:space="0"/>
              <w:right w:val="single" w:color="auto" w:sz="4" w:space="0"/>
            </w:tcBorders>
            <w:shd w:val="clear" w:color="auto" w:fill="FFFFFF"/>
            <w:vAlign w:val="center"/>
          </w:tcPr>
          <w:p w14:paraId="6FC57BA5">
            <w:pPr>
              <w:pStyle w:val="32"/>
              <w:keepNext w:val="0"/>
              <w:keepLines w:val="0"/>
              <w:pageBreakBefore w:val="0"/>
              <w:widowControl w:val="0"/>
              <w:kinsoku/>
              <w:wordWrap/>
              <w:overflowPunct/>
              <w:topLinePunct w:val="0"/>
              <w:autoSpaceDE/>
              <w:autoSpaceDN/>
              <w:bidi w:val="0"/>
              <w:adjustRightInd/>
              <w:snapToGrid/>
              <w:spacing w:line="400" w:lineRule="atLeast"/>
              <w:ind w:firstLine="0"/>
              <w:jc w:val="center"/>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编列内容</w:t>
            </w:r>
          </w:p>
        </w:tc>
      </w:tr>
      <w:tr w14:paraId="6D175638">
        <w:tblPrEx>
          <w:tblCellMar>
            <w:top w:w="0" w:type="dxa"/>
            <w:left w:w="10" w:type="dxa"/>
            <w:bottom w:w="0" w:type="dxa"/>
            <w:right w:w="10" w:type="dxa"/>
          </w:tblCellMar>
        </w:tblPrEx>
        <w:trPr>
          <w:gridAfter w:val="1"/>
          <w:wAfter w:w="5" w:type="dxa"/>
          <w:trHeight w:val="1571" w:hRule="exact"/>
          <w:jc w:val="center"/>
        </w:trPr>
        <w:tc>
          <w:tcPr>
            <w:tcW w:w="989" w:type="dxa"/>
            <w:tcBorders>
              <w:top w:val="single" w:color="auto" w:sz="4" w:space="0"/>
              <w:left w:val="single" w:color="auto" w:sz="4" w:space="0"/>
            </w:tcBorders>
            <w:shd w:val="clear" w:color="auto" w:fill="FFFFFF"/>
            <w:vAlign w:val="center"/>
          </w:tcPr>
          <w:p w14:paraId="40A51DCA">
            <w:pPr>
              <w:pStyle w:val="32"/>
              <w:keepNext w:val="0"/>
              <w:keepLines w:val="0"/>
              <w:pageBreakBefore w:val="0"/>
              <w:widowControl w:val="0"/>
              <w:kinsoku/>
              <w:wordWrap/>
              <w:overflowPunct/>
              <w:topLinePunct w:val="0"/>
              <w:autoSpaceDE/>
              <w:autoSpaceDN/>
              <w:bidi w:val="0"/>
              <w:adjustRightInd/>
              <w:snapToGrid/>
              <w:spacing w:line="400" w:lineRule="atLeast"/>
              <w:ind w:firstLine="24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en-US" w:bidi="en-US"/>
              </w:rPr>
              <w:t>1.1</w:t>
            </w:r>
          </w:p>
        </w:tc>
        <w:tc>
          <w:tcPr>
            <w:tcW w:w="1550" w:type="dxa"/>
            <w:gridSpan w:val="2"/>
            <w:tcBorders>
              <w:top w:val="single" w:color="auto" w:sz="4" w:space="0"/>
              <w:left w:val="single" w:color="auto" w:sz="4" w:space="0"/>
            </w:tcBorders>
            <w:shd w:val="clear" w:color="auto" w:fill="FFFFFF"/>
            <w:vAlign w:val="center"/>
          </w:tcPr>
          <w:p w14:paraId="70DC38D5">
            <w:pPr>
              <w:pStyle w:val="32"/>
              <w:keepNext w:val="0"/>
              <w:keepLines w:val="0"/>
              <w:pageBreakBefore w:val="0"/>
              <w:widowControl w:val="0"/>
              <w:kinsoku/>
              <w:wordWrap/>
              <w:overflowPunct/>
              <w:topLinePunct w:val="0"/>
              <w:autoSpaceDE/>
              <w:autoSpaceDN/>
              <w:bidi w:val="0"/>
              <w:adjustRightInd/>
              <w:snapToGrid/>
              <w:spacing w:line="400" w:lineRule="atLeast"/>
              <w:ind w:firstLine="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遴选</w:t>
            </w:r>
            <w:r>
              <w:rPr>
                <w:rFonts w:hint="eastAsia" w:ascii="仿宋" w:hAnsi="仿宋" w:eastAsia="仿宋" w:cs="仿宋"/>
                <w:color w:val="auto"/>
                <w:sz w:val="24"/>
                <w:szCs w:val="24"/>
              </w:rPr>
              <w:t>人</w:t>
            </w:r>
          </w:p>
        </w:tc>
        <w:tc>
          <w:tcPr>
            <w:tcW w:w="7277" w:type="dxa"/>
            <w:gridSpan w:val="2"/>
            <w:tcBorders>
              <w:top w:val="single" w:color="auto" w:sz="4" w:space="0"/>
              <w:left w:val="single" w:color="auto" w:sz="4" w:space="0"/>
              <w:right w:val="single" w:color="auto" w:sz="4" w:space="0"/>
            </w:tcBorders>
            <w:shd w:val="clear" w:color="auto" w:fill="FFFFFF"/>
            <w:vAlign w:val="center"/>
          </w:tcPr>
          <w:p w14:paraId="73344027">
            <w:pPr>
              <w:pStyle w:val="32"/>
              <w:keepNext w:val="0"/>
              <w:keepLines w:val="0"/>
              <w:pageBreakBefore w:val="0"/>
              <w:widowControl w:val="0"/>
              <w:kinsoku/>
              <w:wordWrap/>
              <w:overflowPunct/>
              <w:topLinePunct w:val="0"/>
              <w:autoSpaceDE/>
              <w:autoSpaceDN/>
              <w:bidi w:val="0"/>
              <w:adjustRightInd/>
              <w:snapToGrid/>
              <w:spacing w:line="400" w:lineRule="atLeast"/>
              <w:ind w:firstLine="0"/>
              <w:jc w:val="both"/>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名称：昆明市第一中学</w:t>
            </w:r>
          </w:p>
          <w:p w14:paraId="27E3687B">
            <w:pPr>
              <w:pStyle w:val="32"/>
              <w:keepNext w:val="0"/>
              <w:keepLines w:val="0"/>
              <w:pageBreakBefore w:val="0"/>
              <w:widowControl w:val="0"/>
              <w:kinsoku/>
              <w:wordWrap/>
              <w:overflowPunct/>
              <w:topLinePunct w:val="0"/>
              <w:autoSpaceDE/>
              <w:autoSpaceDN/>
              <w:bidi w:val="0"/>
              <w:adjustRightInd/>
              <w:snapToGrid/>
              <w:spacing w:line="400" w:lineRule="atLeast"/>
              <w:ind w:firstLine="0"/>
              <w:jc w:val="both"/>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联系人：牛泽孝</w:t>
            </w:r>
          </w:p>
          <w:p w14:paraId="68D60DC4">
            <w:pPr>
              <w:pStyle w:val="32"/>
              <w:keepNext w:val="0"/>
              <w:keepLines w:val="0"/>
              <w:pageBreakBefore w:val="0"/>
              <w:widowControl w:val="0"/>
              <w:kinsoku/>
              <w:wordWrap/>
              <w:overflowPunct/>
              <w:topLinePunct w:val="0"/>
              <w:autoSpaceDE/>
              <w:autoSpaceDN/>
              <w:bidi w:val="0"/>
              <w:adjustRightInd/>
              <w:snapToGrid/>
              <w:spacing w:line="400" w:lineRule="atLeast"/>
              <w:ind w:firstLine="0"/>
              <w:jc w:val="both"/>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电 话：</w:t>
            </w:r>
            <w:r>
              <w:rPr>
                <w:rFonts w:hint="eastAsia" w:ascii="仿宋" w:hAnsi="仿宋" w:eastAsia="仿宋" w:cs="仿宋"/>
                <w:color w:val="auto"/>
                <w:sz w:val="24"/>
                <w:szCs w:val="24"/>
                <w:lang w:val="en-US" w:eastAsia="zh-CN"/>
              </w:rPr>
              <w:t>0871-65325696</w:t>
            </w:r>
          </w:p>
        </w:tc>
      </w:tr>
      <w:tr w14:paraId="69D2E8BD">
        <w:tblPrEx>
          <w:tblCellMar>
            <w:top w:w="0" w:type="dxa"/>
            <w:left w:w="10" w:type="dxa"/>
            <w:bottom w:w="0" w:type="dxa"/>
            <w:right w:w="10" w:type="dxa"/>
          </w:tblCellMar>
        </w:tblPrEx>
        <w:trPr>
          <w:gridAfter w:val="1"/>
          <w:wAfter w:w="5" w:type="dxa"/>
          <w:trHeight w:val="1057" w:hRule="exact"/>
          <w:jc w:val="center"/>
        </w:trPr>
        <w:tc>
          <w:tcPr>
            <w:tcW w:w="989" w:type="dxa"/>
            <w:tcBorders>
              <w:top w:val="single" w:color="auto" w:sz="4" w:space="0"/>
              <w:left w:val="single" w:color="auto" w:sz="4" w:space="0"/>
            </w:tcBorders>
            <w:shd w:val="clear" w:color="auto" w:fill="FFFFFF"/>
            <w:vAlign w:val="center"/>
          </w:tcPr>
          <w:p w14:paraId="2B143D25">
            <w:pPr>
              <w:pStyle w:val="32"/>
              <w:keepNext w:val="0"/>
              <w:keepLines w:val="0"/>
              <w:pageBreakBefore w:val="0"/>
              <w:widowControl w:val="0"/>
              <w:kinsoku/>
              <w:wordWrap/>
              <w:overflowPunct/>
              <w:topLinePunct w:val="0"/>
              <w:autoSpaceDE/>
              <w:autoSpaceDN/>
              <w:bidi w:val="0"/>
              <w:adjustRightInd/>
              <w:snapToGrid/>
              <w:spacing w:line="400" w:lineRule="atLeast"/>
              <w:ind w:firstLine="24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en-US" w:bidi="en-US"/>
              </w:rPr>
              <w:t>1.</w:t>
            </w:r>
            <w:r>
              <w:rPr>
                <w:rFonts w:hint="eastAsia" w:ascii="仿宋" w:hAnsi="仿宋" w:eastAsia="仿宋" w:cs="仿宋"/>
                <w:color w:val="auto"/>
                <w:sz w:val="24"/>
                <w:szCs w:val="24"/>
                <w:lang w:val="en-US" w:eastAsia="zh-CN" w:bidi="en-US"/>
              </w:rPr>
              <w:t>3</w:t>
            </w:r>
          </w:p>
        </w:tc>
        <w:tc>
          <w:tcPr>
            <w:tcW w:w="1550" w:type="dxa"/>
            <w:gridSpan w:val="2"/>
            <w:tcBorders>
              <w:top w:val="single" w:color="auto" w:sz="4" w:space="0"/>
              <w:left w:val="single" w:color="auto" w:sz="4" w:space="0"/>
            </w:tcBorders>
            <w:shd w:val="clear" w:color="auto" w:fill="FFFFFF"/>
            <w:vAlign w:val="center"/>
          </w:tcPr>
          <w:p w14:paraId="5E257F88">
            <w:pPr>
              <w:pStyle w:val="32"/>
              <w:keepNext w:val="0"/>
              <w:keepLines w:val="0"/>
              <w:pageBreakBefore w:val="0"/>
              <w:widowControl w:val="0"/>
              <w:kinsoku/>
              <w:wordWrap/>
              <w:overflowPunct/>
              <w:topLinePunct w:val="0"/>
              <w:autoSpaceDE/>
              <w:autoSpaceDN/>
              <w:bidi w:val="0"/>
              <w:adjustRightInd/>
              <w:snapToGrid/>
              <w:spacing w:line="400" w:lineRule="atLeast"/>
              <w:ind w:firstLine="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项目名称及项目编号</w:t>
            </w:r>
          </w:p>
        </w:tc>
        <w:tc>
          <w:tcPr>
            <w:tcW w:w="7277" w:type="dxa"/>
            <w:gridSpan w:val="2"/>
            <w:tcBorders>
              <w:top w:val="single" w:color="auto" w:sz="4" w:space="0"/>
              <w:left w:val="single" w:color="auto" w:sz="4" w:space="0"/>
              <w:right w:val="single" w:color="auto" w:sz="4" w:space="0"/>
            </w:tcBorders>
            <w:shd w:val="clear" w:color="auto" w:fill="FFFFFF"/>
            <w:vAlign w:val="center"/>
          </w:tcPr>
          <w:p w14:paraId="34405EED">
            <w:pPr>
              <w:pStyle w:val="32"/>
              <w:keepNext w:val="0"/>
              <w:keepLines w:val="0"/>
              <w:pageBreakBefore w:val="0"/>
              <w:widowControl w:val="0"/>
              <w:kinsoku/>
              <w:wordWrap/>
              <w:overflowPunct/>
              <w:topLinePunct w:val="0"/>
              <w:autoSpaceDE/>
              <w:autoSpaceDN/>
              <w:bidi w:val="0"/>
              <w:adjustRightInd/>
              <w:snapToGrid/>
              <w:spacing w:line="400" w:lineRule="atLeast"/>
              <w:ind w:firstLine="0"/>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昆明市第一中学2026-2029年度招标代理服务遴选</w:t>
            </w:r>
            <w:r>
              <w:rPr>
                <w:rFonts w:hint="eastAsia" w:ascii="仿宋" w:hAnsi="仿宋" w:eastAsia="仿宋" w:cs="仿宋"/>
                <w:color w:val="auto"/>
                <w:sz w:val="24"/>
                <w:szCs w:val="24"/>
              </w:rPr>
              <w:t xml:space="preserve"> </w:t>
            </w:r>
          </w:p>
          <w:p w14:paraId="4C3DB82C">
            <w:pPr>
              <w:pStyle w:val="32"/>
              <w:keepNext w:val="0"/>
              <w:keepLines w:val="0"/>
              <w:pageBreakBefore w:val="0"/>
              <w:widowControl w:val="0"/>
              <w:kinsoku/>
              <w:wordWrap/>
              <w:overflowPunct/>
              <w:topLinePunct w:val="0"/>
              <w:autoSpaceDE/>
              <w:autoSpaceDN/>
              <w:bidi w:val="0"/>
              <w:adjustRightInd/>
              <w:snapToGrid/>
              <w:spacing w:line="400" w:lineRule="atLeast"/>
              <w:ind w:firstLine="0"/>
              <w:jc w:val="both"/>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项目编号：</w:t>
            </w:r>
            <w:r>
              <w:rPr>
                <w:rFonts w:hint="eastAsia" w:ascii="仿宋" w:hAnsi="仿宋" w:eastAsia="仿宋" w:cs="仿宋"/>
                <w:color w:val="auto"/>
                <w:sz w:val="24"/>
                <w:szCs w:val="24"/>
                <w:lang w:val="zh-TW" w:eastAsia="zh-CN"/>
              </w:rPr>
              <w:t>KMYZ07202</w:t>
            </w:r>
            <w:r>
              <w:rPr>
                <w:rFonts w:hint="eastAsia" w:ascii="仿宋" w:hAnsi="仿宋" w:eastAsia="仿宋" w:cs="仿宋"/>
                <w:color w:val="auto"/>
                <w:sz w:val="24"/>
                <w:szCs w:val="24"/>
                <w:lang w:val="en-US" w:eastAsia="zh-CN"/>
              </w:rPr>
              <w:t>6</w:t>
            </w:r>
            <w:r>
              <w:rPr>
                <w:rFonts w:hint="eastAsia" w:ascii="仿宋" w:hAnsi="仿宋" w:eastAsia="仿宋" w:cs="仿宋"/>
                <w:color w:val="auto"/>
                <w:sz w:val="24"/>
                <w:szCs w:val="24"/>
                <w:lang w:val="zh-TW" w:eastAsia="zh-CN"/>
              </w:rPr>
              <w:t>0</w:t>
            </w:r>
            <w:r>
              <w:rPr>
                <w:rFonts w:hint="eastAsia" w:ascii="仿宋" w:hAnsi="仿宋" w:eastAsia="仿宋" w:cs="仿宋"/>
                <w:color w:val="auto"/>
                <w:sz w:val="24"/>
                <w:szCs w:val="24"/>
                <w:lang w:val="en-US" w:eastAsia="zh-CN"/>
              </w:rPr>
              <w:t>920</w:t>
            </w:r>
            <w:r>
              <w:rPr>
                <w:rFonts w:hint="eastAsia" w:ascii="仿宋" w:hAnsi="仿宋" w:eastAsia="仿宋" w:cs="仿宋"/>
                <w:color w:val="auto"/>
                <w:sz w:val="24"/>
                <w:szCs w:val="24"/>
                <w:lang w:val="zh-TW" w:eastAsia="zh-CN"/>
              </w:rPr>
              <w:t>00</w:t>
            </w:r>
            <w:r>
              <w:rPr>
                <w:rFonts w:hint="eastAsia" w:ascii="仿宋" w:hAnsi="仿宋" w:eastAsia="仿宋" w:cs="仿宋"/>
                <w:color w:val="auto"/>
                <w:sz w:val="24"/>
                <w:szCs w:val="24"/>
                <w:lang w:val="en-US" w:eastAsia="zh-CN"/>
              </w:rPr>
              <w:t>3</w:t>
            </w:r>
          </w:p>
        </w:tc>
      </w:tr>
      <w:tr w14:paraId="3EC8FC9A">
        <w:tblPrEx>
          <w:tblCellMar>
            <w:top w:w="0" w:type="dxa"/>
            <w:left w:w="10" w:type="dxa"/>
            <w:bottom w:w="0" w:type="dxa"/>
            <w:right w:w="10" w:type="dxa"/>
          </w:tblCellMar>
        </w:tblPrEx>
        <w:trPr>
          <w:gridAfter w:val="1"/>
          <w:wAfter w:w="5" w:type="dxa"/>
          <w:trHeight w:val="792" w:hRule="exact"/>
          <w:jc w:val="center"/>
        </w:trPr>
        <w:tc>
          <w:tcPr>
            <w:tcW w:w="989" w:type="dxa"/>
            <w:tcBorders>
              <w:top w:val="single" w:color="auto" w:sz="4" w:space="0"/>
              <w:left w:val="single" w:color="auto" w:sz="4" w:space="0"/>
            </w:tcBorders>
            <w:shd w:val="clear" w:color="auto" w:fill="FFFFFF"/>
            <w:vAlign w:val="center"/>
          </w:tcPr>
          <w:p w14:paraId="662499E8">
            <w:pPr>
              <w:pStyle w:val="32"/>
              <w:keepNext w:val="0"/>
              <w:keepLines w:val="0"/>
              <w:pageBreakBefore w:val="0"/>
              <w:widowControl w:val="0"/>
              <w:kinsoku/>
              <w:wordWrap/>
              <w:overflowPunct/>
              <w:topLinePunct w:val="0"/>
              <w:autoSpaceDE/>
              <w:autoSpaceDN/>
              <w:bidi w:val="0"/>
              <w:adjustRightInd/>
              <w:snapToGrid/>
              <w:spacing w:line="400" w:lineRule="atLeast"/>
              <w:ind w:firstLine="24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en-US" w:bidi="en-US"/>
              </w:rPr>
              <w:t>1.</w:t>
            </w:r>
            <w:r>
              <w:rPr>
                <w:rFonts w:hint="eastAsia" w:ascii="仿宋" w:hAnsi="仿宋" w:eastAsia="仿宋" w:cs="仿宋"/>
                <w:color w:val="auto"/>
                <w:sz w:val="24"/>
                <w:szCs w:val="24"/>
                <w:lang w:val="en-US" w:eastAsia="zh-CN" w:bidi="en-US"/>
              </w:rPr>
              <w:t>4</w:t>
            </w:r>
          </w:p>
        </w:tc>
        <w:tc>
          <w:tcPr>
            <w:tcW w:w="1550" w:type="dxa"/>
            <w:gridSpan w:val="2"/>
            <w:tcBorders>
              <w:top w:val="single" w:color="auto" w:sz="4" w:space="0"/>
              <w:left w:val="single" w:color="auto" w:sz="4" w:space="0"/>
            </w:tcBorders>
            <w:shd w:val="clear" w:color="auto" w:fill="FFFFFF"/>
            <w:vAlign w:val="center"/>
          </w:tcPr>
          <w:p w14:paraId="270156F8">
            <w:pPr>
              <w:pStyle w:val="32"/>
              <w:keepNext w:val="0"/>
              <w:keepLines w:val="0"/>
              <w:pageBreakBefore w:val="0"/>
              <w:widowControl w:val="0"/>
              <w:kinsoku/>
              <w:wordWrap/>
              <w:overflowPunct/>
              <w:topLinePunct w:val="0"/>
              <w:autoSpaceDE/>
              <w:autoSpaceDN/>
              <w:bidi w:val="0"/>
              <w:adjustRightInd/>
              <w:snapToGrid/>
              <w:spacing w:line="400" w:lineRule="atLeast"/>
              <w:ind w:firstLine="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地点</w:t>
            </w:r>
          </w:p>
        </w:tc>
        <w:tc>
          <w:tcPr>
            <w:tcW w:w="7277" w:type="dxa"/>
            <w:gridSpan w:val="2"/>
            <w:tcBorders>
              <w:top w:val="single" w:color="auto" w:sz="4" w:space="0"/>
              <w:left w:val="single" w:color="auto" w:sz="4" w:space="0"/>
              <w:right w:val="single" w:color="auto" w:sz="4" w:space="0"/>
            </w:tcBorders>
            <w:shd w:val="clear" w:color="auto" w:fill="FFFFFF"/>
            <w:vAlign w:val="center"/>
          </w:tcPr>
          <w:p w14:paraId="72404B3B">
            <w:pPr>
              <w:pStyle w:val="32"/>
              <w:keepNext w:val="0"/>
              <w:keepLines w:val="0"/>
              <w:pageBreakBefore w:val="0"/>
              <w:widowControl w:val="0"/>
              <w:kinsoku/>
              <w:wordWrap/>
              <w:overflowPunct/>
              <w:topLinePunct w:val="0"/>
              <w:autoSpaceDE/>
              <w:autoSpaceDN/>
              <w:bidi w:val="0"/>
              <w:adjustRightInd/>
              <w:snapToGrid/>
              <w:spacing w:line="400" w:lineRule="atLeast"/>
              <w:ind w:firstLine="0"/>
              <w:jc w:val="both"/>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昆明市昆华路</w:t>
            </w:r>
            <w:r>
              <w:rPr>
                <w:rFonts w:hint="eastAsia" w:ascii="仿宋" w:hAnsi="仿宋" w:eastAsia="仿宋" w:cs="仿宋"/>
                <w:color w:val="auto"/>
                <w:sz w:val="24"/>
                <w:szCs w:val="24"/>
                <w:lang w:val="en-US" w:eastAsia="zh-CN"/>
              </w:rPr>
              <w:t>1号</w:t>
            </w:r>
          </w:p>
        </w:tc>
      </w:tr>
      <w:tr w14:paraId="565AEBC0">
        <w:tblPrEx>
          <w:tblCellMar>
            <w:top w:w="0" w:type="dxa"/>
            <w:left w:w="10" w:type="dxa"/>
            <w:bottom w:w="0" w:type="dxa"/>
            <w:right w:w="10" w:type="dxa"/>
          </w:tblCellMar>
        </w:tblPrEx>
        <w:trPr>
          <w:gridAfter w:val="1"/>
          <w:wAfter w:w="5" w:type="dxa"/>
          <w:trHeight w:val="1450" w:hRule="exact"/>
          <w:jc w:val="center"/>
        </w:trPr>
        <w:tc>
          <w:tcPr>
            <w:tcW w:w="989" w:type="dxa"/>
            <w:tcBorders>
              <w:top w:val="single" w:color="auto" w:sz="4" w:space="0"/>
              <w:left w:val="single" w:color="auto" w:sz="4" w:space="0"/>
            </w:tcBorders>
            <w:shd w:val="clear" w:color="auto" w:fill="FFFFFF"/>
            <w:vAlign w:val="center"/>
          </w:tcPr>
          <w:p w14:paraId="048CF474">
            <w:pPr>
              <w:pStyle w:val="32"/>
              <w:keepNext w:val="0"/>
              <w:keepLines w:val="0"/>
              <w:pageBreakBefore w:val="0"/>
              <w:widowControl w:val="0"/>
              <w:kinsoku/>
              <w:wordWrap/>
              <w:overflowPunct/>
              <w:topLinePunct w:val="0"/>
              <w:autoSpaceDE/>
              <w:autoSpaceDN/>
              <w:bidi w:val="0"/>
              <w:adjustRightInd/>
              <w:snapToGrid/>
              <w:spacing w:line="400" w:lineRule="atLeast"/>
              <w:ind w:firstLine="24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en-US" w:bidi="en-US"/>
              </w:rPr>
              <w:t>1.</w:t>
            </w:r>
            <w:r>
              <w:rPr>
                <w:rFonts w:hint="eastAsia" w:ascii="仿宋" w:hAnsi="仿宋" w:eastAsia="仿宋" w:cs="仿宋"/>
                <w:color w:val="auto"/>
                <w:sz w:val="24"/>
                <w:szCs w:val="24"/>
                <w:lang w:val="en-US" w:eastAsia="zh-CN" w:bidi="en-US"/>
              </w:rPr>
              <w:t>5</w:t>
            </w:r>
          </w:p>
        </w:tc>
        <w:tc>
          <w:tcPr>
            <w:tcW w:w="1550" w:type="dxa"/>
            <w:gridSpan w:val="2"/>
            <w:tcBorders>
              <w:top w:val="single" w:color="auto" w:sz="4" w:space="0"/>
              <w:left w:val="single" w:color="auto" w:sz="4" w:space="0"/>
            </w:tcBorders>
            <w:shd w:val="clear" w:color="auto" w:fill="FFFFFF"/>
            <w:vAlign w:val="center"/>
          </w:tcPr>
          <w:p w14:paraId="5099DABF">
            <w:pPr>
              <w:pStyle w:val="32"/>
              <w:keepNext w:val="0"/>
              <w:keepLines w:val="0"/>
              <w:pageBreakBefore w:val="0"/>
              <w:widowControl w:val="0"/>
              <w:kinsoku/>
              <w:wordWrap/>
              <w:overflowPunct/>
              <w:topLinePunct w:val="0"/>
              <w:autoSpaceDE/>
              <w:autoSpaceDN/>
              <w:bidi w:val="0"/>
              <w:adjustRightInd/>
              <w:snapToGrid/>
              <w:spacing w:line="400" w:lineRule="atLeast"/>
              <w:ind w:firstLine="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服务范围</w:t>
            </w:r>
          </w:p>
        </w:tc>
        <w:tc>
          <w:tcPr>
            <w:tcW w:w="7277" w:type="dxa"/>
            <w:gridSpan w:val="2"/>
            <w:tcBorders>
              <w:top w:val="single" w:color="auto" w:sz="4" w:space="0"/>
              <w:left w:val="single" w:color="auto" w:sz="4" w:space="0"/>
              <w:right w:val="single" w:color="auto" w:sz="4" w:space="0"/>
            </w:tcBorders>
            <w:shd w:val="clear" w:color="auto" w:fill="FFFFFF"/>
            <w:vAlign w:val="center"/>
          </w:tcPr>
          <w:p w14:paraId="2EACA18D">
            <w:pPr>
              <w:pStyle w:val="32"/>
              <w:keepNext w:val="0"/>
              <w:keepLines w:val="0"/>
              <w:pageBreakBefore w:val="0"/>
              <w:widowControl w:val="0"/>
              <w:kinsoku/>
              <w:wordWrap/>
              <w:overflowPunct/>
              <w:topLinePunct w:val="0"/>
              <w:autoSpaceDE/>
              <w:autoSpaceDN/>
              <w:bidi w:val="0"/>
              <w:adjustRightInd/>
              <w:snapToGrid/>
              <w:spacing w:line="400" w:lineRule="atLeast"/>
              <w:ind w:firstLine="0"/>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承担</w:t>
            </w:r>
            <w:r>
              <w:rPr>
                <w:rFonts w:hint="eastAsia" w:ascii="仿宋" w:hAnsi="仿宋" w:eastAsia="仿宋" w:cs="仿宋"/>
                <w:color w:val="auto"/>
                <w:sz w:val="24"/>
                <w:szCs w:val="24"/>
                <w:lang w:eastAsia="zh-CN"/>
              </w:rPr>
              <w:t>遴选</w:t>
            </w:r>
            <w:r>
              <w:rPr>
                <w:rFonts w:hint="eastAsia" w:ascii="仿宋" w:hAnsi="仿宋" w:eastAsia="仿宋" w:cs="仿宋"/>
                <w:color w:val="auto"/>
                <w:sz w:val="24"/>
                <w:szCs w:val="24"/>
              </w:rPr>
              <w:t>人委托的相关项目的招标代理服务。包括但不限于编制和发售招标文件，组织开标、评审，发布招标和中标公告、质疑投诉处理、合同签订及备案、采购业务咨询、采购业务培训等内容。</w:t>
            </w:r>
          </w:p>
        </w:tc>
      </w:tr>
      <w:tr w14:paraId="31DB8547">
        <w:tblPrEx>
          <w:tblCellMar>
            <w:top w:w="0" w:type="dxa"/>
            <w:left w:w="10" w:type="dxa"/>
            <w:bottom w:w="0" w:type="dxa"/>
            <w:right w:w="10" w:type="dxa"/>
          </w:tblCellMar>
        </w:tblPrEx>
        <w:trPr>
          <w:gridAfter w:val="1"/>
          <w:wAfter w:w="5" w:type="dxa"/>
          <w:trHeight w:val="761" w:hRule="exact"/>
          <w:jc w:val="center"/>
        </w:trPr>
        <w:tc>
          <w:tcPr>
            <w:tcW w:w="989" w:type="dxa"/>
            <w:tcBorders>
              <w:top w:val="single" w:color="auto" w:sz="4" w:space="0"/>
              <w:left w:val="single" w:color="auto" w:sz="4" w:space="0"/>
            </w:tcBorders>
            <w:shd w:val="clear" w:color="auto" w:fill="FFFFFF"/>
            <w:vAlign w:val="center"/>
          </w:tcPr>
          <w:p w14:paraId="6697845E">
            <w:pPr>
              <w:pStyle w:val="32"/>
              <w:keepNext w:val="0"/>
              <w:keepLines w:val="0"/>
              <w:pageBreakBefore w:val="0"/>
              <w:widowControl w:val="0"/>
              <w:kinsoku/>
              <w:wordWrap/>
              <w:overflowPunct/>
              <w:topLinePunct w:val="0"/>
              <w:autoSpaceDE/>
              <w:autoSpaceDN/>
              <w:bidi w:val="0"/>
              <w:adjustRightInd/>
              <w:snapToGrid/>
              <w:spacing w:line="400" w:lineRule="atLeast"/>
              <w:ind w:firstLine="24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en-US" w:bidi="en-US"/>
              </w:rPr>
              <w:t>1</w:t>
            </w:r>
            <w:r>
              <w:rPr>
                <w:rFonts w:hint="eastAsia" w:ascii="仿宋" w:hAnsi="仿宋" w:eastAsia="仿宋" w:cs="仿宋"/>
                <w:color w:val="auto"/>
                <w:sz w:val="24"/>
                <w:szCs w:val="24"/>
                <w:lang w:val="en-US" w:eastAsia="zh-CN" w:bidi="en-US"/>
              </w:rPr>
              <w:t>.6</w:t>
            </w:r>
          </w:p>
        </w:tc>
        <w:tc>
          <w:tcPr>
            <w:tcW w:w="1550" w:type="dxa"/>
            <w:gridSpan w:val="2"/>
            <w:tcBorders>
              <w:top w:val="single" w:color="auto" w:sz="4" w:space="0"/>
              <w:left w:val="single" w:color="auto" w:sz="4" w:space="0"/>
            </w:tcBorders>
            <w:shd w:val="clear" w:color="auto" w:fill="FFFFFF"/>
            <w:vAlign w:val="center"/>
          </w:tcPr>
          <w:p w14:paraId="46E9ADA0">
            <w:pPr>
              <w:pStyle w:val="32"/>
              <w:keepNext w:val="0"/>
              <w:keepLines w:val="0"/>
              <w:pageBreakBefore w:val="0"/>
              <w:widowControl w:val="0"/>
              <w:kinsoku/>
              <w:wordWrap/>
              <w:overflowPunct/>
              <w:topLinePunct w:val="0"/>
              <w:autoSpaceDE/>
              <w:autoSpaceDN/>
              <w:bidi w:val="0"/>
              <w:adjustRightInd/>
              <w:snapToGrid/>
              <w:spacing w:line="400" w:lineRule="atLeast"/>
              <w:ind w:firstLine="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服务期限</w:t>
            </w:r>
          </w:p>
        </w:tc>
        <w:tc>
          <w:tcPr>
            <w:tcW w:w="7277" w:type="dxa"/>
            <w:gridSpan w:val="2"/>
            <w:tcBorders>
              <w:top w:val="single" w:color="auto" w:sz="4" w:space="0"/>
              <w:left w:val="single" w:color="auto" w:sz="4" w:space="0"/>
              <w:right w:val="single" w:color="auto" w:sz="4" w:space="0"/>
            </w:tcBorders>
            <w:shd w:val="clear" w:color="auto" w:fill="FFFFFF"/>
            <w:vAlign w:val="center"/>
          </w:tcPr>
          <w:p w14:paraId="7063B566">
            <w:pPr>
              <w:pStyle w:val="32"/>
              <w:keepNext w:val="0"/>
              <w:keepLines w:val="0"/>
              <w:pageBreakBefore w:val="0"/>
              <w:widowControl w:val="0"/>
              <w:kinsoku/>
              <w:wordWrap/>
              <w:overflowPunct/>
              <w:topLinePunct w:val="0"/>
              <w:autoSpaceDE/>
              <w:autoSpaceDN/>
              <w:bidi w:val="0"/>
              <w:adjustRightInd/>
              <w:snapToGrid/>
              <w:spacing w:line="400" w:lineRule="atLeast"/>
              <w:ind w:firstLine="0"/>
              <w:jc w:val="both"/>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rPr>
              <w:t>年</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自合同签订之日起三年</w:t>
            </w:r>
            <w:r>
              <w:rPr>
                <w:rFonts w:hint="eastAsia" w:ascii="仿宋" w:hAnsi="仿宋" w:eastAsia="仿宋" w:cs="仿宋"/>
                <w:color w:val="auto"/>
                <w:sz w:val="24"/>
                <w:szCs w:val="24"/>
                <w:lang w:eastAsia="zh-CN"/>
              </w:rPr>
              <w:t>）</w:t>
            </w:r>
          </w:p>
        </w:tc>
      </w:tr>
      <w:tr w14:paraId="2F6BB338">
        <w:tblPrEx>
          <w:tblCellMar>
            <w:top w:w="0" w:type="dxa"/>
            <w:left w:w="10" w:type="dxa"/>
            <w:bottom w:w="0" w:type="dxa"/>
            <w:right w:w="10" w:type="dxa"/>
          </w:tblCellMar>
        </w:tblPrEx>
        <w:trPr>
          <w:gridAfter w:val="1"/>
          <w:wAfter w:w="5" w:type="dxa"/>
          <w:trHeight w:val="763" w:hRule="exact"/>
          <w:jc w:val="center"/>
        </w:trPr>
        <w:tc>
          <w:tcPr>
            <w:tcW w:w="989" w:type="dxa"/>
            <w:tcBorders>
              <w:top w:val="single" w:color="auto" w:sz="4" w:space="0"/>
              <w:left w:val="single" w:color="auto" w:sz="4" w:space="0"/>
            </w:tcBorders>
            <w:shd w:val="clear" w:color="auto" w:fill="FFFFFF"/>
            <w:vAlign w:val="center"/>
          </w:tcPr>
          <w:p w14:paraId="5E8AC59E">
            <w:pPr>
              <w:pStyle w:val="32"/>
              <w:keepNext w:val="0"/>
              <w:keepLines w:val="0"/>
              <w:pageBreakBefore w:val="0"/>
              <w:widowControl w:val="0"/>
              <w:kinsoku/>
              <w:wordWrap/>
              <w:overflowPunct/>
              <w:topLinePunct w:val="0"/>
              <w:autoSpaceDE/>
              <w:autoSpaceDN/>
              <w:bidi w:val="0"/>
              <w:adjustRightInd/>
              <w:snapToGrid/>
              <w:spacing w:line="400" w:lineRule="atLeast"/>
              <w:ind w:firstLine="24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en-US" w:bidi="en-US"/>
              </w:rPr>
              <w:t>1.</w:t>
            </w:r>
            <w:r>
              <w:rPr>
                <w:rFonts w:hint="eastAsia" w:ascii="仿宋" w:hAnsi="仿宋" w:eastAsia="仿宋" w:cs="仿宋"/>
                <w:color w:val="auto"/>
                <w:sz w:val="24"/>
                <w:szCs w:val="24"/>
                <w:lang w:val="en-US" w:eastAsia="zh-CN" w:bidi="en-US"/>
              </w:rPr>
              <w:t>7</w:t>
            </w:r>
          </w:p>
        </w:tc>
        <w:tc>
          <w:tcPr>
            <w:tcW w:w="1550" w:type="dxa"/>
            <w:gridSpan w:val="2"/>
            <w:tcBorders>
              <w:top w:val="single" w:color="auto" w:sz="4" w:space="0"/>
              <w:left w:val="single" w:color="auto" w:sz="4" w:space="0"/>
            </w:tcBorders>
            <w:shd w:val="clear" w:color="auto" w:fill="FFFFFF"/>
            <w:vAlign w:val="center"/>
          </w:tcPr>
          <w:p w14:paraId="42155A5F">
            <w:pPr>
              <w:pStyle w:val="32"/>
              <w:keepNext w:val="0"/>
              <w:keepLines w:val="0"/>
              <w:pageBreakBefore w:val="0"/>
              <w:widowControl w:val="0"/>
              <w:kinsoku/>
              <w:wordWrap/>
              <w:overflowPunct/>
              <w:topLinePunct w:val="0"/>
              <w:autoSpaceDE/>
              <w:autoSpaceDN/>
              <w:bidi w:val="0"/>
              <w:adjustRightInd/>
              <w:snapToGrid/>
              <w:spacing w:line="400" w:lineRule="atLeast"/>
              <w:ind w:firstLine="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质量要求</w:t>
            </w:r>
          </w:p>
        </w:tc>
        <w:tc>
          <w:tcPr>
            <w:tcW w:w="7277" w:type="dxa"/>
            <w:gridSpan w:val="2"/>
            <w:tcBorders>
              <w:top w:val="single" w:color="auto" w:sz="4" w:space="0"/>
              <w:left w:val="single" w:color="auto" w:sz="4" w:space="0"/>
              <w:right w:val="single" w:color="auto" w:sz="4" w:space="0"/>
            </w:tcBorders>
            <w:shd w:val="clear" w:color="auto" w:fill="FFFFFF"/>
            <w:vAlign w:val="center"/>
          </w:tcPr>
          <w:p w14:paraId="2D76D219">
            <w:pPr>
              <w:pStyle w:val="32"/>
              <w:keepNext w:val="0"/>
              <w:keepLines w:val="0"/>
              <w:pageBreakBefore w:val="0"/>
              <w:widowControl w:val="0"/>
              <w:kinsoku/>
              <w:wordWrap/>
              <w:overflowPunct/>
              <w:topLinePunct w:val="0"/>
              <w:autoSpaceDE/>
              <w:autoSpaceDN/>
              <w:bidi w:val="0"/>
              <w:adjustRightInd/>
              <w:snapToGrid/>
              <w:spacing w:line="400" w:lineRule="atLeast"/>
              <w:ind w:firstLine="0"/>
              <w:jc w:val="both"/>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依法、依规，根据项目的不同类型，提供有针对性的高质量服务</w:t>
            </w:r>
            <w:r>
              <w:rPr>
                <w:rFonts w:hint="eastAsia" w:ascii="仿宋" w:hAnsi="仿宋" w:eastAsia="仿宋" w:cs="仿宋"/>
                <w:color w:val="auto"/>
                <w:sz w:val="24"/>
                <w:szCs w:val="24"/>
                <w:lang w:eastAsia="zh-CN"/>
              </w:rPr>
              <w:t>。</w:t>
            </w:r>
          </w:p>
        </w:tc>
      </w:tr>
      <w:tr w14:paraId="5265BAC5">
        <w:tblPrEx>
          <w:tblCellMar>
            <w:top w:w="0" w:type="dxa"/>
            <w:left w:w="10" w:type="dxa"/>
            <w:bottom w:w="0" w:type="dxa"/>
            <w:right w:w="10" w:type="dxa"/>
          </w:tblCellMar>
        </w:tblPrEx>
        <w:trPr>
          <w:gridAfter w:val="1"/>
          <w:wAfter w:w="5" w:type="dxa"/>
          <w:trHeight w:val="1225" w:hRule="exact"/>
          <w:jc w:val="center"/>
        </w:trPr>
        <w:tc>
          <w:tcPr>
            <w:tcW w:w="989" w:type="dxa"/>
            <w:tcBorders>
              <w:top w:val="single" w:color="auto" w:sz="4" w:space="0"/>
              <w:left w:val="single" w:color="auto" w:sz="4" w:space="0"/>
              <w:bottom w:val="single" w:color="auto" w:sz="4" w:space="0"/>
            </w:tcBorders>
            <w:shd w:val="clear" w:color="auto" w:fill="FFFFFF"/>
            <w:vAlign w:val="center"/>
          </w:tcPr>
          <w:p w14:paraId="1294F502">
            <w:pPr>
              <w:pStyle w:val="32"/>
              <w:keepNext w:val="0"/>
              <w:keepLines w:val="0"/>
              <w:pageBreakBefore w:val="0"/>
              <w:widowControl w:val="0"/>
              <w:kinsoku/>
              <w:wordWrap/>
              <w:overflowPunct/>
              <w:topLinePunct w:val="0"/>
              <w:autoSpaceDE/>
              <w:autoSpaceDN/>
              <w:bidi w:val="0"/>
              <w:adjustRightInd/>
              <w:snapToGrid/>
              <w:spacing w:line="400" w:lineRule="atLeast"/>
              <w:ind w:firstLine="24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en-US" w:bidi="en-US"/>
              </w:rPr>
              <w:t>1.</w:t>
            </w:r>
            <w:r>
              <w:rPr>
                <w:rFonts w:hint="eastAsia" w:ascii="仿宋" w:hAnsi="仿宋" w:eastAsia="仿宋" w:cs="仿宋"/>
                <w:color w:val="auto"/>
                <w:sz w:val="24"/>
                <w:szCs w:val="24"/>
                <w:lang w:val="en-US" w:eastAsia="zh-CN" w:bidi="en-US"/>
              </w:rPr>
              <w:t>8</w:t>
            </w:r>
          </w:p>
        </w:tc>
        <w:tc>
          <w:tcPr>
            <w:tcW w:w="1550" w:type="dxa"/>
            <w:gridSpan w:val="2"/>
            <w:tcBorders>
              <w:top w:val="single" w:color="auto" w:sz="4" w:space="0"/>
              <w:left w:val="single" w:color="auto" w:sz="4" w:space="0"/>
              <w:bottom w:val="single" w:color="auto" w:sz="4" w:space="0"/>
            </w:tcBorders>
            <w:shd w:val="clear" w:color="auto" w:fill="FFFFFF"/>
            <w:vAlign w:val="center"/>
          </w:tcPr>
          <w:p w14:paraId="052F771D">
            <w:pPr>
              <w:pStyle w:val="32"/>
              <w:keepNext w:val="0"/>
              <w:keepLines w:val="0"/>
              <w:pageBreakBefore w:val="0"/>
              <w:widowControl w:val="0"/>
              <w:kinsoku/>
              <w:wordWrap/>
              <w:overflowPunct/>
              <w:topLinePunct w:val="0"/>
              <w:autoSpaceDE/>
              <w:autoSpaceDN/>
              <w:bidi w:val="0"/>
              <w:adjustRightInd/>
              <w:snapToGrid/>
              <w:spacing w:line="400" w:lineRule="atLeast"/>
              <w:ind w:firstLine="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遴选</w:t>
            </w:r>
            <w:r>
              <w:rPr>
                <w:rFonts w:hint="eastAsia" w:ascii="仿宋" w:hAnsi="仿宋" w:eastAsia="仿宋" w:cs="仿宋"/>
                <w:color w:val="auto"/>
                <w:sz w:val="24"/>
                <w:szCs w:val="24"/>
              </w:rPr>
              <w:t>申请人资格要求</w:t>
            </w:r>
          </w:p>
        </w:tc>
        <w:tc>
          <w:tcPr>
            <w:tcW w:w="727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325E115">
            <w:pPr>
              <w:pStyle w:val="32"/>
              <w:keepNext w:val="0"/>
              <w:keepLines w:val="0"/>
              <w:pageBreakBefore w:val="0"/>
              <w:widowControl w:val="0"/>
              <w:kinsoku/>
              <w:wordWrap/>
              <w:overflowPunct/>
              <w:topLinePunct w:val="0"/>
              <w:autoSpaceDE/>
              <w:autoSpaceDN/>
              <w:bidi w:val="0"/>
              <w:adjustRightInd/>
              <w:snapToGrid/>
              <w:spacing w:line="400" w:lineRule="atLeast"/>
              <w:ind w:firstLine="0"/>
              <w:jc w:val="both"/>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详见第一章遴选公告“4.资格要求”</w:t>
            </w:r>
          </w:p>
        </w:tc>
      </w:tr>
      <w:tr w14:paraId="526CA09D">
        <w:tblPrEx>
          <w:tblCellMar>
            <w:top w:w="0" w:type="dxa"/>
            <w:left w:w="10" w:type="dxa"/>
            <w:bottom w:w="0" w:type="dxa"/>
            <w:right w:w="10" w:type="dxa"/>
          </w:tblCellMar>
        </w:tblPrEx>
        <w:trPr>
          <w:gridAfter w:val="1"/>
          <w:wAfter w:w="5" w:type="dxa"/>
          <w:trHeight w:val="840" w:hRule="exact"/>
          <w:jc w:val="center"/>
        </w:trPr>
        <w:tc>
          <w:tcPr>
            <w:tcW w:w="989" w:type="dxa"/>
            <w:tcBorders>
              <w:top w:val="single" w:color="auto" w:sz="4" w:space="0"/>
              <w:left w:val="single" w:color="auto" w:sz="4" w:space="0"/>
              <w:bottom w:val="single" w:color="auto" w:sz="4" w:space="0"/>
            </w:tcBorders>
            <w:shd w:val="clear" w:color="auto" w:fill="FFFFFF"/>
            <w:vAlign w:val="center"/>
          </w:tcPr>
          <w:p w14:paraId="593E2187">
            <w:pPr>
              <w:pStyle w:val="32"/>
              <w:keepNext w:val="0"/>
              <w:keepLines w:val="0"/>
              <w:pageBreakBefore w:val="0"/>
              <w:widowControl w:val="0"/>
              <w:kinsoku/>
              <w:wordWrap/>
              <w:overflowPunct/>
              <w:topLinePunct w:val="0"/>
              <w:autoSpaceDE/>
              <w:autoSpaceDN/>
              <w:bidi w:val="0"/>
              <w:adjustRightInd/>
              <w:snapToGrid/>
              <w:spacing w:line="400" w:lineRule="atLeast"/>
              <w:ind w:firstLine="240"/>
              <w:jc w:val="center"/>
              <w:textAlignment w:val="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2.1</w:t>
            </w:r>
          </w:p>
        </w:tc>
        <w:tc>
          <w:tcPr>
            <w:tcW w:w="1550" w:type="dxa"/>
            <w:gridSpan w:val="2"/>
            <w:tcBorders>
              <w:top w:val="single" w:color="auto" w:sz="4" w:space="0"/>
              <w:left w:val="single" w:color="auto" w:sz="4" w:space="0"/>
              <w:bottom w:val="single" w:color="auto" w:sz="4" w:space="0"/>
            </w:tcBorders>
            <w:shd w:val="clear" w:color="auto" w:fill="FFFFFF"/>
            <w:vAlign w:val="center"/>
          </w:tcPr>
          <w:p w14:paraId="33E2D0F4">
            <w:pPr>
              <w:pStyle w:val="32"/>
              <w:keepNext w:val="0"/>
              <w:keepLines w:val="0"/>
              <w:pageBreakBefore w:val="0"/>
              <w:widowControl w:val="0"/>
              <w:kinsoku/>
              <w:wordWrap/>
              <w:overflowPunct/>
              <w:topLinePunct w:val="0"/>
              <w:autoSpaceDE/>
              <w:autoSpaceDN/>
              <w:bidi w:val="0"/>
              <w:adjustRightInd/>
              <w:snapToGrid/>
              <w:spacing w:line="400" w:lineRule="atLeast"/>
              <w:ind w:firstLine="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需现场核验的原件</w:t>
            </w:r>
          </w:p>
        </w:tc>
        <w:tc>
          <w:tcPr>
            <w:tcW w:w="727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2FE6C3C">
            <w:pPr>
              <w:pStyle w:val="32"/>
              <w:keepNext w:val="0"/>
              <w:keepLines w:val="0"/>
              <w:pageBreakBefore w:val="0"/>
              <w:widowControl w:val="0"/>
              <w:kinsoku/>
              <w:wordWrap/>
              <w:overflowPunct/>
              <w:topLinePunct w:val="0"/>
              <w:autoSpaceDE/>
              <w:autoSpaceDN/>
              <w:bidi w:val="0"/>
              <w:adjustRightInd/>
              <w:snapToGrid/>
              <w:spacing w:line="400" w:lineRule="atLeast"/>
              <w:ind w:firstLine="0"/>
              <w:jc w:val="both"/>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无</w:t>
            </w:r>
          </w:p>
        </w:tc>
      </w:tr>
      <w:tr w14:paraId="54A856D7">
        <w:tblPrEx>
          <w:tblCellMar>
            <w:top w:w="0" w:type="dxa"/>
            <w:left w:w="10" w:type="dxa"/>
            <w:bottom w:w="0" w:type="dxa"/>
            <w:right w:w="10" w:type="dxa"/>
          </w:tblCellMar>
        </w:tblPrEx>
        <w:trPr>
          <w:trHeight w:val="1556" w:hRule="exact"/>
          <w:jc w:val="center"/>
        </w:trPr>
        <w:tc>
          <w:tcPr>
            <w:tcW w:w="994" w:type="dxa"/>
            <w:gridSpan w:val="2"/>
            <w:tcBorders>
              <w:top w:val="single" w:color="auto" w:sz="4" w:space="0"/>
              <w:left w:val="single" w:color="auto" w:sz="4" w:space="0"/>
            </w:tcBorders>
            <w:shd w:val="clear" w:color="auto" w:fill="FFFFFF"/>
            <w:vAlign w:val="center"/>
          </w:tcPr>
          <w:p w14:paraId="35251C53">
            <w:pPr>
              <w:pStyle w:val="32"/>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en-US" w:bidi="en-US"/>
              </w:rPr>
              <w:t>3.</w:t>
            </w:r>
            <w:r>
              <w:rPr>
                <w:rFonts w:hint="eastAsia" w:ascii="仿宋" w:hAnsi="仿宋" w:eastAsia="仿宋" w:cs="仿宋"/>
                <w:color w:val="auto"/>
                <w:sz w:val="24"/>
                <w:szCs w:val="24"/>
                <w:lang w:val="en-US" w:eastAsia="zh-CN" w:bidi="en-US"/>
              </w:rPr>
              <w:t>1</w:t>
            </w:r>
          </w:p>
        </w:tc>
        <w:tc>
          <w:tcPr>
            <w:tcW w:w="1550" w:type="dxa"/>
            <w:gridSpan w:val="2"/>
            <w:tcBorders>
              <w:top w:val="single" w:color="auto" w:sz="4" w:space="0"/>
              <w:left w:val="single" w:color="auto" w:sz="4" w:space="0"/>
            </w:tcBorders>
            <w:shd w:val="clear" w:color="auto" w:fill="FFFFFF"/>
            <w:vAlign w:val="center"/>
          </w:tcPr>
          <w:p w14:paraId="5A13C089">
            <w:pPr>
              <w:pStyle w:val="32"/>
              <w:keepNext w:val="0"/>
              <w:keepLines w:val="0"/>
              <w:pageBreakBefore w:val="0"/>
              <w:widowControl w:val="0"/>
              <w:kinsoku/>
              <w:wordWrap/>
              <w:overflowPunct/>
              <w:topLinePunct w:val="0"/>
              <w:autoSpaceDE/>
              <w:autoSpaceDN/>
              <w:bidi w:val="0"/>
              <w:adjustRightInd/>
              <w:snapToGrid/>
              <w:spacing w:line="400" w:lineRule="atLeast"/>
              <w:ind w:firstLine="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响应文件份 数、电子版文件的份数及要求</w:t>
            </w:r>
          </w:p>
        </w:tc>
        <w:tc>
          <w:tcPr>
            <w:tcW w:w="7277" w:type="dxa"/>
            <w:gridSpan w:val="2"/>
            <w:tcBorders>
              <w:top w:val="single" w:color="auto" w:sz="4" w:space="0"/>
              <w:left w:val="single" w:color="auto" w:sz="4" w:space="0"/>
              <w:right w:val="single" w:color="auto" w:sz="4" w:space="0"/>
            </w:tcBorders>
            <w:shd w:val="clear" w:color="auto" w:fill="FFFFFF"/>
            <w:vAlign w:val="center"/>
          </w:tcPr>
          <w:p w14:paraId="73D0376C">
            <w:pPr>
              <w:pStyle w:val="32"/>
              <w:keepNext w:val="0"/>
              <w:keepLines w:val="0"/>
              <w:pageBreakBefore w:val="0"/>
              <w:widowControl w:val="0"/>
              <w:kinsoku/>
              <w:wordWrap/>
              <w:overflowPunct/>
              <w:topLinePunct w:val="0"/>
              <w:autoSpaceDE/>
              <w:autoSpaceDN/>
              <w:bidi w:val="0"/>
              <w:adjustRightInd/>
              <w:snapToGrid/>
              <w:spacing w:line="400" w:lineRule="atLeast"/>
              <w:ind w:firstLine="0"/>
              <w:jc w:val="both"/>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响应文件</w:t>
            </w:r>
            <w:r>
              <w:rPr>
                <w:rFonts w:hint="eastAsia" w:ascii="仿宋" w:hAnsi="仿宋" w:eastAsia="仿宋" w:cs="仿宋"/>
                <w:color w:val="auto"/>
                <w:sz w:val="24"/>
                <w:szCs w:val="24"/>
                <w:lang w:val="en-US" w:eastAsia="zh-CN"/>
              </w:rPr>
              <w:t>正本1份</w:t>
            </w:r>
            <w:r>
              <w:rPr>
                <w:rFonts w:hint="eastAsia" w:ascii="仿宋" w:hAnsi="仿宋" w:eastAsia="仿宋" w:cs="仿宋"/>
                <w:color w:val="auto"/>
                <w:sz w:val="24"/>
                <w:szCs w:val="24"/>
              </w:rPr>
              <w:t>副本</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份</w:t>
            </w:r>
          </w:p>
          <w:p w14:paraId="5AA20711">
            <w:pPr>
              <w:pStyle w:val="32"/>
              <w:keepNext w:val="0"/>
              <w:keepLines w:val="0"/>
              <w:pageBreakBefore w:val="0"/>
              <w:widowControl w:val="0"/>
              <w:kinsoku/>
              <w:wordWrap/>
              <w:overflowPunct/>
              <w:topLinePunct w:val="0"/>
              <w:autoSpaceDE/>
              <w:autoSpaceDN/>
              <w:bidi w:val="0"/>
              <w:adjustRightInd/>
              <w:snapToGrid/>
              <w:spacing w:line="400" w:lineRule="atLeast"/>
              <w:ind w:firstLine="0"/>
              <w:jc w:val="both"/>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副本可以是正本的复印件，建议申请人双面打印</w:t>
            </w:r>
            <w:r>
              <w:rPr>
                <w:rFonts w:hint="eastAsia" w:ascii="仿宋" w:hAnsi="仿宋" w:eastAsia="仿宋" w:cs="仿宋"/>
                <w:color w:val="auto"/>
                <w:sz w:val="24"/>
                <w:szCs w:val="24"/>
                <w:lang w:eastAsia="zh-CN"/>
              </w:rPr>
              <w:t>）</w:t>
            </w:r>
          </w:p>
          <w:p w14:paraId="00CB6AC6">
            <w:pPr>
              <w:pStyle w:val="32"/>
              <w:keepNext w:val="0"/>
              <w:keepLines w:val="0"/>
              <w:pageBreakBefore w:val="0"/>
              <w:widowControl w:val="0"/>
              <w:kinsoku/>
              <w:wordWrap/>
              <w:overflowPunct/>
              <w:topLinePunct w:val="0"/>
              <w:autoSpaceDE/>
              <w:autoSpaceDN/>
              <w:bidi w:val="0"/>
              <w:adjustRightInd/>
              <w:snapToGrid/>
              <w:spacing w:line="400" w:lineRule="atLeast"/>
              <w:ind w:firstLine="0"/>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电子版文件载体：</w:t>
            </w:r>
            <w:r>
              <w:rPr>
                <w:rFonts w:hint="eastAsia" w:ascii="仿宋" w:hAnsi="仿宋" w:eastAsia="仿宋" w:cs="仿宋"/>
                <w:color w:val="auto"/>
                <w:sz w:val="24"/>
                <w:szCs w:val="24"/>
                <w:lang w:val="en-US" w:eastAsia="zh-CN"/>
              </w:rPr>
              <w:t>U</w:t>
            </w:r>
            <w:r>
              <w:rPr>
                <w:rFonts w:hint="eastAsia" w:ascii="仿宋" w:hAnsi="仿宋" w:eastAsia="仿宋" w:cs="仿宋"/>
                <w:color w:val="auto"/>
                <w:sz w:val="24"/>
                <w:szCs w:val="24"/>
              </w:rPr>
              <w:t>盘1份</w:t>
            </w:r>
          </w:p>
        </w:tc>
      </w:tr>
      <w:tr w14:paraId="6BE99DAA">
        <w:tblPrEx>
          <w:tblCellMar>
            <w:top w:w="0" w:type="dxa"/>
            <w:left w:w="10" w:type="dxa"/>
            <w:bottom w:w="0" w:type="dxa"/>
            <w:right w:w="10" w:type="dxa"/>
          </w:tblCellMar>
        </w:tblPrEx>
        <w:trPr>
          <w:trHeight w:val="959" w:hRule="exact"/>
          <w:jc w:val="center"/>
        </w:trPr>
        <w:tc>
          <w:tcPr>
            <w:tcW w:w="994" w:type="dxa"/>
            <w:gridSpan w:val="2"/>
            <w:tcBorders>
              <w:top w:val="single" w:color="auto" w:sz="4" w:space="0"/>
              <w:left w:val="single" w:color="auto" w:sz="4" w:space="0"/>
              <w:bottom w:val="single" w:color="auto" w:sz="4" w:space="0"/>
            </w:tcBorders>
            <w:shd w:val="clear" w:color="auto" w:fill="FFFFFF"/>
            <w:vAlign w:val="center"/>
          </w:tcPr>
          <w:p w14:paraId="1A05F040">
            <w:pPr>
              <w:pStyle w:val="32"/>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en-US" w:bidi="en-US"/>
              </w:rPr>
              <w:t>4.</w:t>
            </w:r>
            <w:r>
              <w:rPr>
                <w:rFonts w:hint="eastAsia" w:ascii="仿宋" w:hAnsi="仿宋" w:eastAsia="仿宋" w:cs="仿宋"/>
                <w:color w:val="auto"/>
                <w:sz w:val="24"/>
                <w:szCs w:val="24"/>
                <w:lang w:val="en-US" w:eastAsia="zh-CN" w:bidi="en-US"/>
              </w:rPr>
              <w:t>1</w:t>
            </w:r>
          </w:p>
        </w:tc>
        <w:tc>
          <w:tcPr>
            <w:tcW w:w="1550" w:type="dxa"/>
            <w:gridSpan w:val="2"/>
            <w:tcBorders>
              <w:top w:val="single" w:color="auto" w:sz="4" w:space="0"/>
              <w:left w:val="single" w:color="auto" w:sz="4" w:space="0"/>
              <w:bottom w:val="single" w:color="auto" w:sz="4" w:space="0"/>
            </w:tcBorders>
            <w:shd w:val="clear" w:color="auto" w:fill="FFFFFF"/>
            <w:vAlign w:val="bottom"/>
          </w:tcPr>
          <w:p w14:paraId="42C5A25A">
            <w:pPr>
              <w:pStyle w:val="32"/>
              <w:keepNext w:val="0"/>
              <w:keepLines w:val="0"/>
              <w:pageBreakBefore w:val="0"/>
              <w:widowControl w:val="0"/>
              <w:kinsoku/>
              <w:wordWrap/>
              <w:overflowPunct/>
              <w:topLinePunct w:val="0"/>
              <w:autoSpaceDE/>
              <w:autoSpaceDN/>
              <w:bidi w:val="0"/>
              <w:adjustRightInd/>
              <w:snapToGrid/>
              <w:spacing w:line="400" w:lineRule="atLeast"/>
              <w:ind w:firstLine="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递交响应文件地点</w:t>
            </w:r>
          </w:p>
        </w:tc>
        <w:tc>
          <w:tcPr>
            <w:tcW w:w="727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ABE4205">
            <w:pPr>
              <w:pStyle w:val="32"/>
              <w:keepNext w:val="0"/>
              <w:keepLines w:val="0"/>
              <w:pageBreakBefore w:val="0"/>
              <w:widowControl w:val="0"/>
              <w:kinsoku/>
              <w:wordWrap/>
              <w:overflowPunct/>
              <w:topLinePunct w:val="0"/>
              <w:autoSpaceDE/>
              <w:autoSpaceDN/>
              <w:bidi w:val="0"/>
              <w:adjustRightInd/>
              <w:snapToGrid/>
              <w:spacing w:line="400" w:lineRule="atLeast"/>
              <w:ind w:firstLine="0"/>
              <w:jc w:val="both"/>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详见第一章遴选公告</w:t>
            </w:r>
          </w:p>
        </w:tc>
      </w:tr>
      <w:tr w14:paraId="355BAB2E">
        <w:tblPrEx>
          <w:tblCellMar>
            <w:top w:w="0" w:type="dxa"/>
            <w:left w:w="10" w:type="dxa"/>
            <w:bottom w:w="0" w:type="dxa"/>
            <w:right w:w="10" w:type="dxa"/>
          </w:tblCellMar>
        </w:tblPrEx>
        <w:trPr>
          <w:trHeight w:val="1024" w:hRule="exact"/>
          <w:jc w:val="center"/>
        </w:trPr>
        <w:tc>
          <w:tcPr>
            <w:tcW w:w="99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D8ED588">
            <w:pPr>
              <w:pStyle w:val="32"/>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en-US" w:bidi="en-US"/>
              </w:rPr>
              <w:t>4.</w:t>
            </w:r>
            <w:r>
              <w:rPr>
                <w:rFonts w:hint="eastAsia" w:ascii="仿宋" w:hAnsi="仿宋" w:eastAsia="仿宋" w:cs="仿宋"/>
                <w:color w:val="auto"/>
                <w:sz w:val="24"/>
                <w:szCs w:val="24"/>
                <w:lang w:val="en-US" w:eastAsia="zh-CN"/>
              </w:rPr>
              <w:t>2</w:t>
            </w:r>
          </w:p>
        </w:tc>
        <w:tc>
          <w:tcPr>
            <w:tcW w:w="1550" w:type="dxa"/>
            <w:gridSpan w:val="2"/>
            <w:tcBorders>
              <w:top w:val="single" w:color="auto" w:sz="4" w:space="0"/>
              <w:left w:val="single" w:color="auto" w:sz="4" w:space="0"/>
              <w:bottom w:val="single" w:color="auto" w:sz="4" w:space="0"/>
              <w:right w:val="single" w:color="auto" w:sz="4" w:space="0"/>
            </w:tcBorders>
            <w:shd w:val="clear" w:color="auto" w:fill="FFFFFF"/>
            <w:vAlign w:val="bottom"/>
          </w:tcPr>
          <w:p w14:paraId="5759CB30">
            <w:pPr>
              <w:pStyle w:val="32"/>
              <w:keepNext w:val="0"/>
              <w:keepLines w:val="0"/>
              <w:pageBreakBefore w:val="0"/>
              <w:widowControl w:val="0"/>
              <w:kinsoku/>
              <w:wordWrap/>
              <w:overflowPunct/>
              <w:topLinePunct w:val="0"/>
              <w:autoSpaceDE/>
              <w:autoSpaceDN/>
              <w:bidi w:val="0"/>
              <w:adjustRightInd/>
              <w:snapToGrid/>
              <w:spacing w:line="400" w:lineRule="atLeast"/>
              <w:ind w:firstLine="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是否退还响应文件</w:t>
            </w:r>
          </w:p>
        </w:tc>
        <w:tc>
          <w:tcPr>
            <w:tcW w:w="727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0CCDEDD">
            <w:pPr>
              <w:pStyle w:val="32"/>
              <w:keepNext w:val="0"/>
              <w:keepLines w:val="0"/>
              <w:pageBreakBefore w:val="0"/>
              <w:widowControl w:val="0"/>
              <w:kinsoku/>
              <w:wordWrap/>
              <w:overflowPunct/>
              <w:topLinePunct w:val="0"/>
              <w:autoSpaceDE/>
              <w:autoSpaceDN/>
              <w:bidi w:val="0"/>
              <w:adjustRightInd/>
              <w:snapToGrid/>
              <w:spacing w:line="400" w:lineRule="atLeast"/>
              <w:ind w:firstLine="0"/>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不退还</w:t>
            </w:r>
          </w:p>
        </w:tc>
      </w:tr>
      <w:tr w14:paraId="1A772E98">
        <w:tblPrEx>
          <w:tblCellMar>
            <w:top w:w="0" w:type="dxa"/>
            <w:left w:w="10" w:type="dxa"/>
            <w:bottom w:w="0" w:type="dxa"/>
            <w:right w:w="10" w:type="dxa"/>
          </w:tblCellMar>
        </w:tblPrEx>
        <w:trPr>
          <w:trHeight w:val="1123" w:hRule="exact"/>
          <w:jc w:val="center"/>
        </w:trPr>
        <w:tc>
          <w:tcPr>
            <w:tcW w:w="994" w:type="dxa"/>
            <w:gridSpan w:val="2"/>
            <w:tcBorders>
              <w:top w:val="single" w:color="auto" w:sz="4" w:space="0"/>
              <w:left w:val="single" w:color="auto" w:sz="4" w:space="0"/>
            </w:tcBorders>
            <w:shd w:val="clear" w:color="auto" w:fill="FFFFFF"/>
            <w:vAlign w:val="center"/>
          </w:tcPr>
          <w:p w14:paraId="7B772EBE">
            <w:pPr>
              <w:pStyle w:val="32"/>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en-US" w:bidi="en-US"/>
              </w:rPr>
              <w:t>5.</w:t>
            </w:r>
            <w:r>
              <w:rPr>
                <w:rFonts w:hint="eastAsia" w:ascii="仿宋" w:hAnsi="仿宋" w:eastAsia="仿宋" w:cs="仿宋"/>
                <w:color w:val="auto"/>
                <w:sz w:val="24"/>
                <w:szCs w:val="24"/>
              </w:rPr>
              <w:t>1</w:t>
            </w:r>
          </w:p>
        </w:tc>
        <w:tc>
          <w:tcPr>
            <w:tcW w:w="1550" w:type="dxa"/>
            <w:gridSpan w:val="2"/>
            <w:tcBorders>
              <w:top w:val="single" w:color="auto" w:sz="4" w:space="0"/>
              <w:left w:val="single" w:color="auto" w:sz="4" w:space="0"/>
            </w:tcBorders>
            <w:shd w:val="clear" w:color="auto" w:fill="FFFFFF"/>
            <w:vAlign w:val="center"/>
          </w:tcPr>
          <w:p w14:paraId="1CCA545F">
            <w:pPr>
              <w:pStyle w:val="32"/>
              <w:keepNext w:val="0"/>
              <w:keepLines w:val="0"/>
              <w:pageBreakBefore w:val="0"/>
              <w:widowControl w:val="0"/>
              <w:kinsoku/>
              <w:wordWrap/>
              <w:overflowPunct/>
              <w:topLinePunct w:val="0"/>
              <w:autoSpaceDE/>
              <w:autoSpaceDN/>
              <w:bidi w:val="0"/>
              <w:adjustRightInd/>
              <w:snapToGrid/>
              <w:spacing w:line="400" w:lineRule="atLeast"/>
              <w:ind w:firstLine="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遴选</w:t>
            </w:r>
            <w:r>
              <w:rPr>
                <w:rFonts w:hint="eastAsia" w:ascii="仿宋" w:hAnsi="仿宋" w:eastAsia="仿宋" w:cs="仿宋"/>
                <w:color w:val="auto"/>
                <w:sz w:val="24"/>
                <w:szCs w:val="24"/>
              </w:rPr>
              <w:t>时间和地点</w:t>
            </w:r>
          </w:p>
        </w:tc>
        <w:tc>
          <w:tcPr>
            <w:tcW w:w="7277" w:type="dxa"/>
            <w:gridSpan w:val="2"/>
            <w:tcBorders>
              <w:top w:val="single" w:color="auto" w:sz="4" w:space="0"/>
              <w:left w:val="single" w:color="auto" w:sz="4" w:space="0"/>
              <w:right w:val="single" w:color="auto" w:sz="4" w:space="0"/>
            </w:tcBorders>
            <w:shd w:val="clear" w:color="auto" w:fill="FFFFFF"/>
            <w:vAlign w:val="center"/>
          </w:tcPr>
          <w:p w14:paraId="3854D8FE">
            <w:pPr>
              <w:pStyle w:val="32"/>
              <w:keepNext w:val="0"/>
              <w:keepLines w:val="0"/>
              <w:pageBreakBefore w:val="0"/>
              <w:widowControl w:val="0"/>
              <w:kinsoku/>
              <w:wordWrap/>
              <w:overflowPunct/>
              <w:topLinePunct w:val="0"/>
              <w:autoSpaceDE/>
              <w:autoSpaceDN/>
              <w:bidi w:val="0"/>
              <w:adjustRightInd/>
              <w:snapToGrid/>
              <w:spacing w:line="400" w:lineRule="atLeast"/>
              <w:ind w:firstLine="0"/>
              <w:jc w:val="both"/>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详见第一章遴选公告</w:t>
            </w:r>
          </w:p>
        </w:tc>
      </w:tr>
      <w:tr w14:paraId="76FA92EB">
        <w:tblPrEx>
          <w:tblCellMar>
            <w:top w:w="0" w:type="dxa"/>
            <w:left w:w="10" w:type="dxa"/>
            <w:bottom w:w="0" w:type="dxa"/>
            <w:right w:w="10" w:type="dxa"/>
          </w:tblCellMar>
        </w:tblPrEx>
        <w:trPr>
          <w:trHeight w:val="968" w:hRule="exact"/>
          <w:jc w:val="center"/>
        </w:trPr>
        <w:tc>
          <w:tcPr>
            <w:tcW w:w="994" w:type="dxa"/>
            <w:gridSpan w:val="2"/>
            <w:tcBorders>
              <w:top w:val="single" w:color="auto" w:sz="4" w:space="0"/>
              <w:left w:val="single" w:color="auto" w:sz="4" w:space="0"/>
            </w:tcBorders>
            <w:shd w:val="clear" w:color="auto" w:fill="FFFFFF"/>
            <w:vAlign w:val="center"/>
          </w:tcPr>
          <w:p w14:paraId="69992590">
            <w:pPr>
              <w:pStyle w:val="32"/>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bidi="en-US"/>
              </w:rPr>
              <w:t>6</w:t>
            </w:r>
            <w:r>
              <w:rPr>
                <w:rFonts w:hint="eastAsia" w:ascii="仿宋" w:hAnsi="仿宋" w:eastAsia="仿宋" w:cs="仿宋"/>
                <w:color w:val="auto"/>
                <w:sz w:val="24"/>
                <w:szCs w:val="24"/>
                <w:lang w:val="en-US" w:eastAsia="en-US" w:bidi="en-US"/>
              </w:rPr>
              <w:t>.</w:t>
            </w:r>
            <w:r>
              <w:rPr>
                <w:rFonts w:hint="eastAsia" w:ascii="仿宋" w:hAnsi="仿宋" w:eastAsia="仿宋" w:cs="仿宋"/>
                <w:color w:val="auto"/>
                <w:sz w:val="24"/>
                <w:szCs w:val="24"/>
                <w:lang w:val="en-US" w:eastAsia="zh-CN"/>
              </w:rPr>
              <w:t>1</w:t>
            </w:r>
          </w:p>
        </w:tc>
        <w:tc>
          <w:tcPr>
            <w:tcW w:w="1550" w:type="dxa"/>
            <w:gridSpan w:val="2"/>
            <w:tcBorders>
              <w:top w:val="single" w:color="auto" w:sz="4" w:space="0"/>
              <w:left w:val="single" w:color="auto" w:sz="4" w:space="0"/>
            </w:tcBorders>
            <w:shd w:val="clear" w:color="auto" w:fill="FFFFFF"/>
            <w:vAlign w:val="bottom"/>
          </w:tcPr>
          <w:p w14:paraId="67E0D5D8">
            <w:pPr>
              <w:pStyle w:val="32"/>
              <w:keepNext w:val="0"/>
              <w:keepLines w:val="0"/>
              <w:pageBreakBefore w:val="0"/>
              <w:widowControl w:val="0"/>
              <w:kinsoku/>
              <w:wordWrap/>
              <w:overflowPunct/>
              <w:topLinePunct w:val="0"/>
              <w:autoSpaceDE/>
              <w:autoSpaceDN/>
              <w:bidi w:val="0"/>
              <w:adjustRightInd/>
              <w:snapToGrid/>
              <w:spacing w:line="400" w:lineRule="atLeast"/>
              <w:ind w:firstLine="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评审委员会的组建</w:t>
            </w:r>
          </w:p>
        </w:tc>
        <w:tc>
          <w:tcPr>
            <w:tcW w:w="7277" w:type="dxa"/>
            <w:gridSpan w:val="2"/>
            <w:tcBorders>
              <w:top w:val="single" w:color="auto" w:sz="4" w:space="0"/>
              <w:left w:val="single" w:color="auto" w:sz="4" w:space="0"/>
              <w:right w:val="single" w:color="auto" w:sz="4" w:space="0"/>
            </w:tcBorders>
            <w:shd w:val="clear" w:color="auto" w:fill="FFFFFF"/>
            <w:vAlign w:val="center"/>
          </w:tcPr>
          <w:p w14:paraId="1B912CB1">
            <w:pPr>
              <w:pStyle w:val="32"/>
              <w:keepNext w:val="0"/>
              <w:keepLines w:val="0"/>
              <w:pageBreakBefore w:val="0"/>
              <w:widowControl w:val="0"/>
              <w:kinsoku/>
              <w:wordWrap/>
              <w:overflowPunct/>
              <w:topLinePunct w:val="0"/>
              <w:autoSpaceDE/>
              <w:autoSpaceDN/>
              <w:bidi w:val="0"/>
              <w:adjustRightInd/>
              <w:snapToGrid/>
              <w:spacing w:line="400" w:lineRule="atLeast"/>
              <w:ind w:firstLine="0"/>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评审委员会构成</w:t>
            </w:r>
            <w:r>
              <w:rPr>
                <w:rFonts w:hint="eastAsia" w:ascii="仿宋" w:hAnsi="仿宋" w:eastAsia="仿宋" w:cs="仿宋"/>
                <w:color w:val="auto"/>
                <w:sz w:val="24"/>
                <w:szCs w:val="24"/>
                <w:u w:val="none"/>
              </w:rPr>
              <w:t>：3人及以上单数</w:t>
            </w:r>
          </w:p>
        </w:tc>
      </w:tr>
      <w:tr w14:paraId="04E8EE8D">
        <w:tblPrEx>
          <w:tblCellMar>
            <w:top w:w="0" w:type="dxa"/>
            <w:left w:w="10" w:type="dxa"/>
            <w:bottom w:w="0" w:type="dxa"/>
            <w:right w:w="10" w:type="dxa"/>
          </w:tblCellMar>
        </w:tblPrEx>
        <w:trPr>
          <w:trHeight w:val="686" w:hRule="exact"/>
          <w:jc w:val="center"/>
        </w:trPr>
        <w:tc>
          <w:tcPr>
            <w:tcW w:w="994" w:type="dxa"/>
            <w:gridSpan w:val="2"/>
            <w:tcBorders>
              <w:top w:val="single" w:color="auto" w:sz="4" w:space="0"/>
              <w:left w:val="single" w:color="auto" w:sz="4" w:space="0"/>
            </w:tcBorders>
            <w:shd w:val="clear" w:color="auto" w:fill="FFFFFF"/>
            <w:vAlign w:val="center"/>
          </w:tcPr>
          <w:p w14:paraId="26584D7D">
            <w:pPr>
              <w:pStyle w:val="32"/>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bidi="en-US"/>
              </w:rPr>
              <w:t>6</w:t>
            </w:r>
            <w:r>
              <w:rPr>
                <w:rFonts w:hint="eastAsia" w:ascii="仿宋" w:hAnsi="仿宋" w:eastAsia="仿宋" w:cs="仿宋"/>
                <w:color w:val="auto"/>
                <w:sz w:val="24"/>
                <w:szCs w:val="24"/>
                <w:lang w:val="en-US" w:eastAsia="en-US" w:bidi="en-US"/>
              </w:rPr>
              <w:t>.</w:t>
            </w:r>
            <w:r>
              <w:rPr>
                <w:rFonts w:hint="eastAsia" w:ascii="仿宋" w:hAnsi="仿宋" w:eastAsia="仿宋" w:cs="仿宋"/>
                <w:color w:val="auto"/>
                <w:sz w:val="24"/>
                <w:szCs w:val="24"/>
                <w:lang w:val="en-US" w:eastAsia="zh-CN"/>
              </w:rPr>
              <w:t>2</w:t>
            </w:r>
          </w:p>
        </w:tc>
        <w:tc>
          <w:tcPr>
            <w:tcW w:w="1550" w:type="dxa"/>
            <w:gridSpan w:val="2"/>
            <w:tcBorders>
              <w:top w:val="single" w:color="auto" w:sz="4" w:space="0"/>
              <w:left w:val="single" w:color="auto" w:sz="4" w:space="0"/>
            </w:tcBorders>
            <w:shd w:val="clear" w:color="auto" w:fill="FFFFFF"/>
            <w:vAlign w:val="center"/>
          </w:tcPr>
          <w:p w14:paraId="2D53C4D4">
            <w:pPr>
              <w:pStyle w:val="32"/>
              <w:keepNext w:val="0"/>
              <w:keepLines w:val="0"/>
              <w:pageBreakBefore w:val="0"/>
              <w:widowControl w:val="0"/>
              <w:kinsoku/>
              <w:wordWrap/>
              <w:overflowPunct/>
              <w:topLinePunct w:val="0"/>
              <w:autoSpaceDE/>
              <w:autoSpaceDN/>
              <w:bidi w:val="0"/>
              <w:adjustRightInd/>
              <w:snapToGrid/>
              <w:spacing w:line="400" w:lineRule="atLeast"/>
              <w:ind w:firstLine="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成交</w:t>
            </w:r>
            <w:r>
              <w:rPr>
                <w:rFonts w:hint="eastAsia" w:ascii="仿宋" w:hAnsi="仿宋" w:eastAsia="仿宋" w:cs="仿宋"/>
                <w:color w:val="auto"/>
                <w:sz w:val="24"/>
                <w:szCs w:val="24"/>
              </w:rPr>
              <w:t>候选人</w:t>
            </w:r>
          </w:p>
        </w:tc>
        <w:tc>
          <w:tcPr>
            <w:tcW w:w="7277" w:type="dxa"/>
            <w:gridSpan w:val="2"/>
            <w:tcBorders>
              <w:top w:val="single" w:color="auto" w:sz="4" w:space="0"/>
              <w:left w:val="single" w:color="auto" w:sz="4" w:space="0"/>
              <w:right w:val="single" w:color="auto" w:sz="4" w:space="0"/>
            </w:tcBorders>
            <w:shd w:val="clear" w:color="auto" w:fill="FFFFFF"/>
            <w:vAlign w:val="center"/>
          </w:tcPr>
          <w:p w14:paraId="0AEEACB0">
            <w:pPr>
              <w:pStyle w:val="32"/>
              <w:keepNext w:val="0"/>
              <w:keepLines w:val="0"/>
              <w:pageBreakBefore w:val="0"/>
              <w:widowControl w:val="0"/>
              <w:kinsoku/>
              <w:wordWrap/>
              <w:overflowPunct/>
              <w:topLinePunct w:val="0"/>
              <w:autoSpaceDE/>
              <w:autoSpaceDN/>
              <w:bidi w:val="0"/>
              <w:adjustRightInd/>
              <w:snapToGrid/>
              <w:spacing w:line="400" w:lineRule="atLeast"/>
              <w:ind w:firstLine="0"/>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本次遴选确定排名第</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lang w:eastAsia="zh-CN"/>
              </w:rPr>
              <w:t>名、第</w:t>
            </w:r>
            <w:r>
              <w:rPr>
                <w:rFonts w:hint="eastAsia" w:ascii="仿宋" w:hAnsi="仿宋" w:eastAsia="仿宋" w:cs="仿宋"/>
                <w:color w:val="auto"/>
                <w:sz w:val="24"/>
                <w:szCs w:val="24"/>
                <w:lang w:val="en-US" w:eastAsia="zh-CN"/>
              </w:rPr>
              <w:t>2名、</w:t>
            </w:r>
            <w:r>
              <w:rPr>
                <w:rFonts w:hint="eastAsia" w:ascii="仿宋" w:hAnsi="仿宋" w:eastAsia="仿宋" w:cs="仿宋"/>
                <w:color w:val="auto"/>
                <w:sz w:val="24"/>
                <w:szCs w:val="24"/>
                <w:lang w:eastAsia="zh-CN"/>
              </w:rPr>
              <w:t>第</w:t>
            </w:r>
            <w:r>
              <w:rPr>
                <w:rFonts w:hint="eastAsia" w:ascii="仿宋" w:hAnsi="仿宋" w:eastAsia="仿宋" w:cs="仿宋"/>
                <w:color w:val="auto"/>
                <w:sz w:val="24"/>
                <w:szCs w:val="24"/>
                <w:lang w:val="en-US" w:eastAsia="zh-CN"/>
              </w:rPr>
              <w:t>3名</w:t>
            </w:r>
            <w:r>
              <w:rPr>
                <w:rFonts w:hint="eastAsia" w:ascii="仿宋" w:hAnsi="仿宋" w:eastAsia="仿宋" w:cs="仿宋"/>
                <w:color w:val="auto"/>
                <w:sz w:val="24"/>
                <w:szCs w:val="24"/>
                <w:lang w:eastAsia="zh-CN"/>
              </w:rPr>
              <w:t>为成交候选人。</w:t>
            </w:r>
          </w:p>
        </w:tc>
      </w:tr>
      <w:tr w14:paraId="4AB22460">
        <w:tblPrEx>
          <w:tblCellMar>
            <w:top w:w="0" w:type="dxa"/>
            <w:left w:w="10" w:type="dxa"/>
            <w:bottom w:w="0" w:type="dxa"/>
            <w:right w:w="10" w:type="dxa"/>
          </w:tblCellMar>
        </w:tblPrEx>
        <w:trPr>
          <w:trHeight w:val="1169" w:hRule="exact"/>
          <w:jc w:val="center"/>
        </w:trPr>
        <w:tc>
          <w:tcPr>
            <w:tcW w:w="994" w:type="dxa"/>
            <w:gridSpan w:val="2"/>
            <w:tcBorders>
              <w:top w:val="single" w:color="auto" w:sz="4" w:space="0"/>
              <w:left w:val="single" w:color="auto" w:sz="4" w:space="0"/>
            </w:tcBorders>
            <w:shd w:val="clear" w:color="auto" w:fill="FFFFFF"/>
            <w:vAlign w:val="center"/>
          </w:tcPr>
          <w:p w14:paraId="676F36BA">
            <w:pPr>
              <w:pStyle w:val="32"/>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en-US" w:bidi="en-US"/>
              </w:rPr>
              <w:t>7.</w:t>
            </w:r>
            <w:r>
              <w:rPr>
                <w:rFonts w:hint="eastAsia" w:ascii="仿宋" w:hAnsi="仿宋" w:eastAsia="仿宋" w:cs="仿宋"/>
                <w:color w:val="auto"/>
                <w:sz w:val="24"/>
                <w:szCs w:val="24"/>
              </w:rPr>
              <w:t>1</w:t>
            </w:r>
          </w:p>
        </w:tc>
        <w:tc>
          <w:tcPr>
            <w:tcW w:w="1550" w:type="dxa"/>
            <w:gridSpan w:val="2"/>
            <w:tcBorders>
              <w:top w:val="single" w:color="auto" w:sz="4" w:space="0"/>
              <w:left w:val="single" w:color="auto" w:sz="4" w:space="0"/>
            </w:tcBorders>
            <w:shd w:val="clear" w:color="auto" w:fill="FFFFFF"/>
            <w:vAlign w:val="center"/>
          </w:tcPr>
          <w:p w14:paraId="12EE6E6D">
            <w:pPr>
              <w:pStyle w:val="32"/>
              <w:keepNext w:val="0"/>
              <w:keepLines w:val="0"/>
              <w:pageBreakBefore w:val="0"/>
              <w:widowControl w:val="0"/>
              <w:kinsoku/>
              <w:wordWrap/>
              <w:overflowPunct/>
              <w:topLinePunct w:val="0"/>
              <w:autoSpaceDE/>
              <w:autoSpaceDN/>
              <w:bidi w:val="0"/>
              <w:adjustRightInd/>
              <w:snapToGrid/>
              <w:spacing w:line="400" w:lineRule="atLeast"/>
              <w:ind w:firstLine="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遴选</w:t>
            </w:r>
            <w:r>
              <w:rPr>
                <w:rFonts w:hint="eastAsia" w:ascii="仿宋" w:hAnsi="仿宋" w:eastAsia="仿宋" w:cs="仿宋"/>
                <w:color w:val="auto"/>
                <w:sz w:val="24"/>
                <w:szCs w:val="24"/>
              </w:rPr>
              <w:t>公示</w:t>
            </w:r>
          </w:p>
        </w:tc>
        <w:tc>
          <w:tcPr>
            <w:tcW w:w="7277" w:type="dxa"/>
            <w:gridSpan w:val="2"/>
            <w:tcBorders>
              <w:top w:val="single" w:color="auto" w:sz="4" w:space="0"/>
              <w:left w:val="single" w:color="auto" w:sz="4" w:space="0"/>
              <w:right w:val="single" w:color="auto" w:sz="4" w:space="0"/>
            </w:tcBorders>
            <w:shd w:val="clear" w:color="auto" w:fill="FFFFFF"/>
            <w:vAlign w:val="center"/>
          </w:tcPr>
          <w:p w14:paraId="0A5DB52B">
            <w:pPr>
              <w:pStyle w:val="32"/>
              <w:keepNext w:val="0"/>
              <w:keepLines w:val="0"/>
              <w:pageBreakBefore w:val="0"/>
              <w:widowControl w:val="0"/>
              <w:kinsoku/>
              <w:wordWrap/>
              <w:overflowPunct/>
              <w:topLinePunct w:val="0"/>
              <w:autoSpaceDE/>
              <w:autoSpaceDN/>
              <w:bidi w:val="0"/>
              <w:adjustRightInd/>
              <w:snapToGrid/>
              <w:spacing w:line="400" w:lineRule="atLeast"/>
              <w:ind w:firstLine="0"/>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在</w:t>
            </w:r>
            <w:r>
              <w:rPr>
                <w:rFonts w:hint="eastAsia" w:ascii="仿宋" w:hAnsi="仿宋" w:eastAsia="仿宋" w:cs="仿宋"/>
                <w:color w:val="auto"/>
                <w:sz w:val="24"/>
                <w:szCs w:val="24"/>
                <w:lang w:val="en-US" w:eastAsia="zh-CN"/>
              </w:rPr>
              <w:t>成交</w:t>
            </w:r>
            <w:r>
              <w:rPr>
                <w:rFonts w:hint="eastAsia" w:ascii="仿宋" w:hAnsi="仿宋" w:eastAsia="仿宋" w:cs="仿宋"/>
                <w:color w:val="auto"/>
                <w:sz w:val="24"/>
                <w:szCs w:val="24"/>
              </w:rPr>
              <w:t>通知书发出前，</w:t>
            </w:r>
            <w:r>
              <w:rPr>
                <w:rFonts w:hint="eastAsia" w:ascii="仿宋" w:hAnsi="仿宋" w:eastAsia="仿宋" w:cs="仿宋"/>
                <w:color w:val="auto"/>
                <w:sz w:val="24"/>
                <w:szCs w:val="24"/>
                <w:lang w:eastAsia="zh-CN"/>
              </w:rPr>
              <w:t>遴选</w:t>
            </w:r>
            <w:r>
              <w:rPr>
                <w:rFonts w:hint="eastAsia" w:ascii="仿宋" w:hAnsi="仿宋" w:eastAsia="仿宋" w:cs="仿宋"/>
                <w:color w:val="auto"/>
                <w:sz w:val="24"/>
                <w:szCs w:val="24"/>
              </w:rPr>
              <w:t>人将</w:t>
            </w:r>
            <w:r>
              <w:rPr>
                <w:rFonts w:hint="eastAsia" w:ascii="仿宋" w:hAnsi="仿宋" w:eastAsia="仿宋" w:cs="仿宋"/>
                <w:color w:val="auto"/>
                <w:sz w:val="24"/>
                <w:szCs w:val="24"/>
                <w:lang w:val="en-US" w:eastAsia="zh-CN"/>
              </w:rPr>
              <w:t>成交</w:t>
            </w:r>
            <w:r>
              <w:rPr>
                <w:rFonts w:hint="eastAsia" w:ascii="仿宋" w:hAnsi="仿宋" w:eastAsia="仿宋" w:cs="仿宋"/>
                <w:color w:val="auto"/>
                <w:sz w:val="24"/>
                <w:szCs w:val="24"/>
              </w:rPr>
              <w:t>人的情况在</w:t>
            </w:r>
            <w:r>
              <w:rPr>
                <w:rFonts w:hint="eastAsia" w:ascii="仿宋" w:hAnsi="仿宋" w:eastAsia="仿宋" w:cs="仿宋"/>
                <w:color w:val="auto"/>
                <w:sz w:val="24"/>
                <w:szCs w:val="24"/>
                <w:lang w:eastAsia="zh-CN"/>
              </w:rPr>
              <w:t>昆明市第一中学</w:t>
            </w:r>
            <w:r>
              <w:rPr>
                <w:rFonts w:hint="eastAsia" w:ascii="仿宋" w:hAnsi="仿宋" w:eastAsia="仿宋" w:cs="仿宋"/>
                <w:color w:val="auto"/>
                <w:sz w:val="24"/>
                <w:szCs w:val="24"/>
              </w:rPr>
              <w:t>校园主页</w:t>
            </w:r>
            <w:r>
              <w:rPr>
                <w:rFonts w:hint="eastAsia" w:ascii="仿宋" w:hAnsi="仿宋" w:eastAsia="仿宋" w:cs="仿宋"/>
                <w:color w:val="auto"/>
                <w:sz w:val="24"/>
                <w:szCs w:val="24"/>
                <w:lang w:val="en-US" w:eastAsia="zh-CN" w:bidi="en-US"/>
              </w:rPr>
              <w:t>（https://www.ynmec.com/）</w:t>
            </w:r>
            <w:r>
              <w:rPr>
                <w:rFonts w:hint="eastAsia" w:ascii="仿宋" w:hAnsi="仿宋" w:eastAsia="仿宋" w:cs="仿宋"/>
                <w:color w:val="auto"/>
                <w:sz w:val="24"/>
                <w:szCs w:val="24"/>
              </w:rPr>
              <w:t>上公示，公示期不少于</w:t>
            </w:r>
            <w:r>
              <w:rPr>
                <w:rFonts w:hint="eastAsia" w:ascii="仿宋" w:hAnsi="仿宋" w:eastAsia="仿宋" w:cs="仿宋"/>
                <w:color w:val="auto"/>
                <w:sz w:val="24"/>
                <w:szCs w:val="24"/>
                <w:lang w:eastAsia="zh-CN"/>
              </w:rPr>
              <w:t>1</w:t>
            </w:r>
            <w:r>
              <w:rPr>
                <w:rFonts w:hint="eastAsia" w:ascii="仿宋" w:hAnsi="仿宋" w:eastAsia="仿宋" w:cs="仿宋"/>
                <w:color w:val="auto"/>
                <w:sz w:val="24"/>
                <w:szCs w:val="24"/>
              </w:rPr>
              <w:t>个工作日。</w:t>
            </w:r>
          </w:p>
        </w:tc>
      </w:tr>
      <w:tr w14:paraId="26EFF749">
        <w:tblPrEx>
          <w:tblCellMar>
            <w:top w:w="0" w:type="dxa"/>
            <w:left w:w="10" w:type="dxa"/>
            <w:bottom w:w="0" w:type="dxa"/>
            <w:right w:w="10" w:type="dxa"/>
          </w:tblCellMar>
        </w:tblPrEx>
        <w:trPr>
          <w:trHeight w:val="562" w:hRule="exact"/>
          <w:jc w:val="center"/>
        </w:trPr>
        <w:tc>
          <w:tcPr>
            <w:tcW w:w="994" w:type="dxa"/>
            <w:gridSpan w:val="2"/>
            <w:tcBorders>
              <w:top w:val="single" w:color="auto" w:sz="4" w:space="0"/>
              <w:left w:val="single" w:color="auto" w:sz="4" w:space="0"/>
              <w:bottom w:val="single" w:color="auto" w:sz="4" w:space="0"/>
            </w:tcBorders>
            <w:shd w:val="clear" w:color="auto" w:fill="FFFFFF"/>
            <w:vAlign w:val="center"/>
          </w:tcPr>
          <w:p w14:paraId="47A88667">
            <w:pPr>
              <w:pStyle w:val="32"/>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bidi="en-US"/>
              </w:rPr>
              <w:t>8</w:t>
            </w:r>
            <w:r>
              <w:rPr>
                <w:rFonts w:hint="eastAsia" w:ascii="仿宋" w:hAnsi="仿宋" w:eastAsia="仿宋" w:cs="仿宋"/>
                <w:color w:val="auto"/>
                <w:sz w:val="24"/>
                <w:szCs w:val="24"/>
                <w:lang w:val="en-US" w:eastAsia="en-US" w:bidi="en-US"/>
              </w:rPr>
              <w:t>.</w:t>
            </w:r>
            <w:r>
              <w:rPr>
                <w:rFonts w:hint="eastAsia" w:ascii="仿宋" w:hAnsi="仿宋" w:eastAsia="仿宋" w:cs="仿宋"/>
                <w:color w:val="auto"/>
                <w:sz w:val="24"/>
                <w:szCs w:val="24"/>
                <w:lang w:val="en-US" w:eastAsia="zh-CN" w:bidi="en-US"/>
              </w:rPr>
              <w:t>1</w:t>
            </w:r>
          </w:p>
        </w:tc>
        <w:tc>
          <w:tcPr>
            <w:tcW w:w="1550" w:type="dxa"/>
            <w:gridSpan w:val="2"/>
            <w:tcBorders>
              <w:top w:val="single" w:color="auto" w:sz="4" w:space="0"/>
              <w:left w:val="single" w:color="auto" w:sz="4" w:space="0"/>
              <w:bottom w:val="single" w:color="auto" w:sz="4" w:space="0"/>
            </w:tcBorders>
            <w:shd w:val="clear" w:color="auto" w:fill="FFFFFF"/>
            <w:vAlign w:val="center"/>
          </w:tcPr>
          <w:p w14:paraId="3A810991">
            <w:pPr>
              <w:pStyle w:val="32"/>
              <w:keepNext w:val="0"/>
              <w:keepLines w:val="0"/>
              <w:pageBreakBefore w:val="0"/>
              <w:widowControl w:val="0"/>
              <w:kinsoku/>
              <w:wordWrap/>
              <w:overflowPunct/>
              <w:topLinePunct w:val="0"/>
              <w:autoSpaceDE/>
              <w:autoSpaceDN/>
              <w:bidi w:val="0"/>
              <w:adjustRightInd/>
              <w:snapToGrid/>
              <w:spacing w:line="400" w:lineRule="atLeast"/>
              <w:ind w:firstLine="0"/>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履约</w:t>
            </w:r>
            <w:r>
              <w:rPr>
                <w:rFonts w:hint="eastAsia" w:ascii="仿宋" w:hAnsi="仿宋" w:eastAsia="仿宋" w:cs="仿宋"/>
                <w:color w:val="auto"/>
                <w:sz w:val="24"/>
                <w:szCs w:val="24"/>
                <w:lang w:val="en-US" w:eastAsia="zh-CN"/>
              </w:rPr>
              <w:t>保证金</w:t>
            </w:r>
          </w:p>
        </w:tc>
        <w:tc>
          <w:tcPr>
            <w:tcW w:w="727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22A9D78">
            <w:pPr>
              <w:pStyle w:val="32"/>
              <w:keepNext w:val="0"/>
              <w:keepLines w:val="0"/>
              <w:pageBreakBefore w:val="0"/>
              <w:widowControl w:val="0"/>
              <w:kinsoku/>
              <w:wordWrap/>
              <w:overflowPunct/>
              <w:topLinePunct w:val="0"/>
              <w:autoSpaceDE/>
              <w:autoSpaceDN/>
              <w:bidi w:val="0"/>
              <w:adjustRightInd/>
              <w:snapToGrid/>
              <w:spacing w:line="400" w:lineRule="atLeast"/>
              <w:ind w:firstLine="0"/>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无</w:t>
            </w:r>
          </w:p>
        </w:tc>
      </w:tr>
      <w:tr w14:paraId="1A06CB20">
        <w:tblPrEx>
          <w:tblCellMar>
            <w:top w:w="0" w:type="dxa"/>
            <w:left w:w="10" w:type="dxa"/>
            <w:bottom w:w="0" w:type="dxa"/>
            <w:right w:w="10" w:type="dxa"/>
          </w:tblCellMar>
        </w:tblPrEx>
        <w:trPr>
          <w:trHeight w:val="548" w:hRule="exact"/>
          <w:jc w:val="center"/>
        </w:trPr>
        <w:tc>
          <w:tcPr>
            <w:tcW w:w="994"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08E1773">
            <w:pPr>
              <w:pStyle w:val="32"/>
              <w:keepNext w:val="0"/>
              <w:keepLines w:val="0"/>
              <w:pageBreakBefore w:val="0"/>
              <w:widowControl w:val="0"/>
              <w:kinsoku/>
              <w:wordWrap/>
              <w:overflowPunct/>
              <w:topLinePunct w:val="0"/>
              <w:autoSpaceDE/>
              <w:autoSpaceDN/>
              <w:bidi w:val="0"/>
              <w:adjustRightInd/>
              <w:snapToGrid/>
              <w:spacing w:line="400" w:lineRule="atLeast"/>
              <w:ind w:left="0" w:leftChars="0" w:firstLine="0" w:firstLineChars="0"/>
              <w:jc w:val="center"/>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en-US" w:bidi="en-US"/>
              </w:rPr>
              <w:t>9.</w:t>
            </w:r>
            <w:r>
              <w:rPr>
                <w:rFonts w:hint="eastAsia" w:ascii="仿宋" w:hAnsi="仿宋" w:eastAsia="仿宋" w:cs="仿宋"/>
                <w:color w:val="auto"/>
                <w:sz w:val="24"/>
                <w:szCs w:val="24"/>
                <w:lang w:val="en-US" w:eastAsia="zh-CN" w:bidi="en-US"/>
              </w:rPr>
              <w:t>1</w:t>
            </w:r>
          </w:p>
        </w:tc>
        <w:tc>
          <w:tcPr>
            <w:tcW w:w="15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6DC12C7">
            <w:pPr>
              <w:pStyle w:val="32"/>
              <w:keepNext w:val="0"/>
              <w:keepLines w:val="0"/>
              <w:pageBreakBefore w:val="0"/>
              <w:widowControl w:val="0"/>
              <w:kinsoku/>
              <w:wordWrap/>
              <w:overflowPunct/>
              <w:topLinePunct w:val="0"/>
              <w:autoSpaceDE/>
              <w:autoSpaceDN/>
              <w:bidi w:val="0"/>
              <w:adjustRightInd/>
              <w:snapToGrid/>
              <w:spacing w:line="400" w:lineRule="atLeast"/>
              <w:ind w:firstLine="0"/>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监督</w:t>
            </w:r>
          </w:p>
        </w:tc>
        <w:tc>
          <w:tcPr>
            <w:tcW w:w="727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882767B">
            <w:pPr>
              <w:pStyle w:val="32"/>
              <w:keepNext w:val="0"/>
              <w:keepLines w:val="0"/>
              <w:pageBreakBefore w:val="0"/>
              <w:widowControl w:val="0"/>
              <w:kinsoku/>
              <w:wordWrap/>
              <w:overflowPunct/>
              <w:topLinePunct w:val="0"/>
              <w:autoSpaceDE/>
              <w:autoSpaceDN/>
              <w:bidi w:val="0"/>
              <w:adjustRightInd/>
              <w:snapToGrid/>
              <w:spacing w:line="400" w:lineRule="atLeast"/>
              <w:ind w:firstLine="0"/>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本项目的</w:t>
            </w:r>
            <w:r>
              <w:rPr>
                <w:rFonts w:hint="eastAsia" w:ascii="仿宋" w:hAnsi="仿宋" w:eastAsia="仿宋" w:cs="仿宋"/>
                <w:color w:val="auto"/>
                <w:sz w:val="24"/>
                <w:szCs w:val="24"/>
                <w:lang w:eastAsia="zh-CN"/>
              </w:rPr>
              <w:t>遴选</w:t>
            </w:r>
            <w:r>
              <w:rPr>
                <w:rFonts w:hint="eastAsia" w:ascii="仿宋" w:hAnsi="仿宋" w:eastAsia="仿宋" w:cs="仿宋"/>
                <w:color w:val="auto"/>
                <w:sz w:val="24"/>
                <w:szCs w:val="24"/>
              </w:rPr>
              <w:t>活动接受</w:t>
            </w:r>
            <w:r>
              <w:rPr>
                <w:rFonts w:hint="eastAsia" w:ascii="仿宋" w:hAnsi="仿宋" w:eastAsia="仿宋" w:cs="仿宋"/>
                <w:color w:val="auto"/>
                <w:sz w:val="24"/>
                <w:szCs w:val="24"/>
                <w:lang w:eastAsia="zh-CN"/>
              </w:rPr>
              <w:t>昆明市第一中学</w:t>
            </w:r>
            <w:r>
              <w:rPr>
                <w:rFonts w:hint="eastAsia" w:ascii="仿宋" w:hAnsi="仿宋" w:eastAsia="仿宋" w:cs="仿宋"/>
                <w:color w:val="auto"/>
                <w:sz w:val="24"/>
                <w:szCs w:val="24"/>
                <w:lang w:val="en-US" w:eastAsia="zh-CN"/>
              </w:rPr>
              <w:t>有关部门</w:t>
            </w:r>
            <w:r>
              <w:rPr>
                <w:rFonts w:hint="eastAsia" w:ascii="仿宋" w:hAnsi="仿宋" w:eastAsia="仿宋" w:cs="仿宋"/>
                <w:color w:val="auto"/>
                <w:sz w:val="24"/>
                <w:szCs w:val="24"/>
              </w:rPr>
              <w:t>依法实施的监督。</w:t>
            </w:r>
          </w:p>
        </w:tc>
      </w:tr>
    </w:tbl>
    <w:p w14:paraId="6C455517">
      <w:pPr>
        <w:rPr>
          <w:rFonts w:hint="eastAsia" w:ascii="仿宋" w:hAnsi="仿宋" w:eastAsia="仿宋" w:cs="仿宋"/>
          <w:color w:val="auto"/>
          <w:lang w:eastAsia="zh-CN"/>
        </w:rPr>
        <w:sectPr>
          <w:headerReference r:id="rId9" w:type="default"/>
          <w:footerReference r:id="rId11" w:type="default"/>
          <w:headerReference r:id="rId10" w:type="even"/>
          <w:footerReference r:id="rId12" w:type="even"/>
          <w:pgSz w:w="11900" w:h="16840"/>
          <w:pgMar w:top="1357" w:right="970" w:bottom="1444" w:left="1109" w:header="0" w:footer="3" w:gutter="0"/>
          <w:cols w:space="720" w:num="1"/>
          <w:docGrid w:linePitch="360" w:charSpace="0"/>
        </w:sectPr>
      </w:pPr>
    </w:p>
    <w:p w14:paraId="561FC089">
      <w:pPr>
        <w:tabs>
          <w:tab w:val="left" w:pos="3150"/>
          <w:tab w:val="center" w:pos="4734"/>
        </w:tabs>
        <w:spacing w:line="500" w:lineRule="exact"/>
        <w:ind w:firstLine="281" w:firstLineChars="100"/>
        <w:jc w:val="center"/>
        <w:rPr>
          <w:rFonts w:hint="eastAsia" w:ascii="仿宋" w:hAnsi="仿宋" w:eastAsia="仿宋" w:cs="仿宋"/>
          <w:b/>
          <w:color w:val="auto"/>
          <w:sz w:val="28"/>
          <w:szCs w:val="28"/>
          <w:lang w:eastAsia="zh-CN"/>
        </w:rPr>
      </w:pPr>
      <w:r>
        <w:rPr>
          <w:rFonts w:hint="eastAsia" w:ascii="仿宋" w:hAnsi="仿宋" w:eastAsia="仿宋" w:cs="仿宋"/>
          <w:b/>
          <w:color w:val="auto"/>
          <w:sz w:val="28"/>
          <w:szCs w:val="28"/>
          <w:lang w:eastAsia="zh-CN"/>
        </w:rPr>
        <w:t>一、总则</w:t>
      </w:r>
    </w:p>
    <w:p w14:paraId="0E25E7E7">
      <w:pPr>
        <w:keepNext w:val="0"/>
        <w:keepLines w:val="0"/>
        <w:pageBreakBefore w:val="0"/>
        <w:tabs>
          <w:tab w:val="left" w:pos="3150"/>
          <w:tab w:val="center" w:pos="4734"/>
        </w:tabs>
        <w:kinsoku/>
        <w:wordWrap/>
        <w:overflowPunct/>
        <w:topLinePunct w:val="0"/>
        <w:bidi w:val="0"/>
        <w:spacing w:line="440" w:lineRule="exact"/>
        <w:ind w:firstLine="241" w:firstLineChars="100"/>
        <w:textAlignment w:val="auto"/>
        <w:rPr>
          <w:rFonts w:hint="eastAsia" w:ascii="仿宋" w:hAnsi="仿宋" w:eastAsia="仿宋" w:cs="仿宋"/>
          <w:b/>
          <w:color w:val="auto"/>
          <w:sz w:val="24"/>
          <w:szCs w:val="24"/>
          <w:lang w:eastAsia="zh-CN"/>
        </w:rPr>
      </w:pPr>
      <w:r>
        <w:rPr>
          <w:rFonts w:hint="eastAsia" w:ascii="仿宋" w:hAnsi="仿宋" w:eastAsia="仿宋" w:cs="仿宋"/>
          <w:b/>
          <w:color w:val="auto"/>
          <w:sz w:val="24"/>
          <w:szCs w:val="24"/>
          <w:lang w:eastAsia="zh-CN"/>
        </w:rPr>
        <w:t>1</w:t>
      </w:r>
      <w:r>
        <w:rPr>
          <w:rFonts w:hint="eastAsia" w:ascii="仿宋" w:hAnsi="仿宋" w:eastAsia="仿宋" w:cs="仿宋"/>
          <w:b/>
          <w:bCs/>
          <w:color w:val="auto"/>
          <w:sz w:val="24"/>
          <w:szCs w:val="24"/>
          <w:lang w:eastAsia="zh-CN"/>
        </w:rPr>
        <w:t>、</w:t>
      </w:r>
      <w:r>
        <w:rPr>
          <w:rFonts w:hint="eastAsia" w:ascii="仿宋" w:hAnsi="仿宋" w:eastAsia="仿宋" w:cs="仿宋"/>
          <w:b/>
          <w:color w:val="auto"/>
          <w:sz w:val="24"/>
          <w:szCs w:val="24"/>
          <w:lang w:eastAsia="zh-CN"/>
        </w:rPr>
        <w:t>项目概况</w:t>
      </w:r>
    </w:p>
    <w:p w14:paraId="06ABF0A4">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1.1根据有关法律、法规的规定及政府采购管理</w:t>
      </w:r>
      <w:r>
        <w:rPr>
          <w:rFonts w:hint="eastAsia" w:ascii="仿宋" w:hAnsi="仿宋" w:eastAsia="仿宋" w:cs="仿宋"/>
          <w:snapToGrid w:val="0"/>
          <w:color w:val="auto"/>
          <w:kern w:val="21"/>
          <w:sz w:val="24"/>
          <w:szCs w:val="24"/>
          <w:lang w:val="en-US" w:eastAsia="zh-CN"/>
        </w:rPr>
        <w:t>相关办</w:t>
      </w:r>
      <w:r>
        <w:rPr>
          <w:rFonts w:hint="eastAsia" w:ascii="仿宋" w:hAnsi="仿宋" w:eastAsia="仿宋" w:cs="仿宋"/>
          <w:snapToGrid w:val="0"/>
          <w:color w:val="auto"/>
          <w:kern w:val="21"/>
          <w:sz w:val="24"/>
          <w:szCs w:val="24"/>
          <w:lang w:eastAsia="zh-CN"/>
        </w:rPr>
        <w:t>法,昆明市第一中学（以下简称遴选人）对“昆明市第一中学2026-2029年度招标代理服务遴选”采用综合评分法选定代理机构承担本项目，诚邀具备实施本项目能力，满足资格条件的遴选申请人参加。</w:t>
      </w:r>
    </w:p>
    <w:p w14:paraId="186C2F46">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1.2本项目遴选人：昆明市第一中学。</w:t>
      </w:r>
    </w:p>
    <w:p w14:paraId="208C7B5B">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1.3项目名称及招标编号：详见《遴选文件前附表》。</w:t>
      </w:r>
    </w:p>
    <w:p w14:paraId="79B62EBC">
      <w:pPr>
        <w:keepNext w:val="0"/>
        <w:keepLines w:val="0"/>
        <w:pageBreakBefore w:val="0"/>
        <w:tabs>
          <w:tab w:val="left" w:pos="3150"/>
          <w:tab w:val="center" w:pos="4734"/>
        </w:tabs>
        <w:kinsoku/>
        <w:wordWrap/>
        <w:overflowPunct/>
        <w:topLinePunct w:val="0"/>
        <w:bidi w:val="0"/>
        <w:spacing w:line="440" w:lineRule="exact"/>
        <w:ind w:firstLine="241" w:firstLineChars="100"/>
        <w:textAlignment w:val="auto"/>
        <w:rPr>
          <w:rFonts w:hint="eastAsia" w:ascii="仿宋" w:hAnsi="仿宋" w:eastAsia="仿宋" w:cs="仿宋"/>
          <w:b/>
          <w:color w:val="auto"/>
          <w:sz w:val="24"/>
          <w:szCs w:val="24"/>
          <w:lang w:eastAsia="zh-CN"/>
        </w:rPr>
      </w:pPr>
      <w:r>
        <w:rPr>
          <w:rFonts w:hint="eastAsia" w:ascii="仿宋" w:hAnsi="仿宋" w:eastAsia="仿宋" w:cs="仿宋"/>
          <w:b/>
          <w:color w:val="auto"/>
          <w:sz w:val="24"/>
          <w:szCs w:val="24"/>
          <w:lang w:eastAsia="zh-CN"/>
        </w:rPr>
        <w:t>2</w:t>
      </w:r>
      <w:r>
        <w:rPr>
          <w:rFonts w:hint="eastAsia" w:ascii="仿宋" w:hAnsi="仿宋" w:eastAsia="仿宋" w:cs="仿宋"/>
          <w:b/>
          <w:bCs/>
          <w:color w:val="auto"/>
          <w:sz w:val="24"/>
          <w:szCs w:val="24"/>
          <w:lang w:eastAsia="zh-CN"/>
        </w:rPr>
        <w:t>、</w:t>
      </w:r>
      <w:r>
        <w:rPr>
          <w:rFonts w:hint="eastAsia" w:ascii="仿宋" w:hAnsi="仿宋" w:eastAsia="仿宋" w:cs="仿宋"/>
          <w:b/>
          <w:color w:val="auto"/>
          <w:sz w:val="24"/>
          <w:szCs w:val="24"/>
          <w:lang w:eastAsia="zh-CN"/>
        </w:rPr>
        <w:t>资金来源及预算金额</w:t>
      </w:r>
    </w:p>
    <w:p w14:paraId="478D49B5">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2.1 资金来源及预算金额：无。</w:t>
      </w:r>
    </w:p>
    <w:p w14:paraId="6153562F">
      <w:pPr>
        <w:keepNext w:val="0"/>
        <w:keepLines w:val="0"/>
        <w:pageBreakBefore w:val="0"/>
        <w:tabs>
          <w:tab w:val="left" w:pos="3150"/>
          <w:tab w:val="center" w:pos="4734"/>
        </w:tabs>
        <w:kinsoku/>
        <w:wordWrap/>
        <w:overflowPunct/>
        <w:topLinePunct w:val="0"/>
        <w:bidi w:val="0"/>
        <w:spacing w:line="440" w:lineRule="exact"/>
        <w:ind w:firstLine="241" w:firstLineChars="100"/>
        <w:textAlignment w:val="auto"/>
        <w:rPr>
          <w:rFonts w:hint="eastAsia" w:ascii="仿宋" w:hAnsi="仿宋" w:eastAsia="仿宋" w:cs="仿宋"/>
          <w:b/>
          <w:color w:val="auto"/>
          <w:sz w:val="24"/>
          <w:szCs w:val="24"/>
          <w:lang w:eastAsia="zh-CN"/>
        </w:rPr>
      </w:pPr>
      <w:r>
        <w:rPr>
          <w:rFonts w:hint="eastAsia" w:ascii="仿宋" w:hAnsi="仿宋" w:eastAsia="仿宋" w:cs="仿宋"/>
          <w:b/>
          <w:color w:val="auto"/>
          <w:sz w:val="24"/>
          <w:szCs w:val="24"/>
          <w:lang w:eastAsia="zh-CN"/>
        </w:rPr>
        <w:t>3</w:t>
      </w:r>
      <w:r>
        <w:rPr>
          <w:rFonts w:hint="eastAsia" w:ascii="仿宋" w:hAnsi="仿宋" w:eastAsia="仿宋" w:cs="仿宋"/>
          <w:b/>
          <w:bCs/>
          <w:color w:val="auto"/>
          <w:sz w:val="24"/>
          <w:szCs w:val="24"/>
          <w:lang w:eastAsia="zh-CN"/>
        </w:rPr>
        <w:t>、</w:t>
      </w:r>
      <w:r>
        <w:rPr>
          <w:rFonts w:hint="eastAsia" w:ascii="仿宋" w:hAnsi="仿宋" w:eastAsia="仿宋" w:cs="仿宋"/>
          <w:b/>
          <w:color w:val="auto"/>
          <w:sz w:val="24"/>
          <w:szCs w:val="24"/>
          <w:lang w:eastAsia="zh-CN"/>
        </w:rPr>
        <w:t>采购内容、服务期限</w:t>
      </w:r>
    </w:p>
    <w:p w14:paraId="5447917E">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3.1服务范围：详见《遴选文件前附表》。</w:t>
      </w:r>
    </w:p>
    <w:p w14:paraId="0E060E1E">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3.2服务期限：详见《遴选文件前附表》。</w:t>
      </w:r>
    </w:p>
    <w:p w14:paraId="78738B44">
      <w:pPr>
        <w:keepNext w:val="0"/>
        <w:keepLines w:val="0"/>
        <w:pageBreakBefore w:val="0"/>
        <w:tabs>
          <w:tab w:val="left" w:pos="105"/>
          <w:tab w:val="left" w:pos="735"/>
          <w:tab w:val="left" w:pos="945"/>
          <w:tab w:val="left" w:pos="3360"/>
        </w:tabs>
        <w:kinsoku/>
        <w:wordWrap/>
        <w:overflowPunct/>
        <w:topLinePunct w:val="0"/>
        <w:bidi w:val="0"/>
        <w:adjustRightInd w:val="0"/>
        <w:snapToGrid w:val="0"/>
        <w:spacing w:line="440" w:lineRule="exact"/>
        <w:ind w:firstLine="241" w:firstLineChars="100"/>
        <w:textAlignment w:val="auto"/>
        <w:rPr>
          <w:rFonts w:hint="eastAsia" w:ascii="仿宋" w:hAnsi="仿宋" w:eastAsia="仿宋" w:cs="仿宋"/>
          <w:b/>
          <w:color w:val="auto"/>
          <w:sz w:val="24"/>
          <w:szCs w:val="24"/>
          <w:lang w:eastAsia="zh-CN"/>
        </w:rPr>
      </w:pPr>
      <w:r>
        <w:rPr>
          <w:rFonts w:hint="eastAsia" w:ascii="仿宋" w:hAnsi="仿宋" w:eastAsia="仿宋" w:cs="仿宋"/>
          <w:b/>
          <w:bCs/>
          <w:color w:val="auto"/>
          <w:sz w:val="24"/>
          <w:szCs w:val="24"/>
          <w:lang w:eastAsia="zh-CN"/>
        </w:rPr>
        <w:t>★4、</w:t>
      </w:r>
      <w:r>
        <w:rPr>
          <w:rFonts w:hint="eastAsia" w:ascii="仿宋" w:hAnsi="仿宋" w:eastAsia="仿宋" w:cs="仿宋"/>
          <w:b/>
          <w:color w:val="auto"/>
          <w:sz w:val="24"/>
          <w:szCs w:val="24"/>
          <w:lang w:eastAsia="zh-CN"/>
        </w:rPr>
        <w:t>遴选申请人资格要求</w:t>
      </w:r>
    </w:p>
    <w:p w14:paraId="4A286F5A">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4.1遴选申请人资格要求：详见《遴选文件前附表》。</w:t>
      </w:r>
    </w:p>
    <w:p w14:paraId="5117246A">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4.2遴选人根据本项目的特殊要求规定遴选申请人应具备的特定条件：详见《遴选文件前附表》。</w:t>
      </w:r>
    </w:p>
    <w:p w14:paraId="492EED5D">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4.3是否接受联合体参加：不接受。</w:t>
      </w:r>
    </w:p>
    <w:p w14:paraId="27342475">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4.4如遴选申请人为满足遴选申请人资格要求提供虚假材料，一经查实，视为未实质性响应遴选文件，遴选申请人响应文件将按无效响应处理。</w:t>
      </w:r>
    </w:p>
    <w:p w14:paraId="71C3873D">
      <w:pPr>
        <w:keepNext w:val="0"/>
        <w:keepLines w:val="0"/>
        <w:pageBreakBefore w:val="0"/>
        <w:tabs>
          <w:tab w:val="left" w:pos="105"/>
          <w:tab w:val="left" w:pos="735"/>
          <w:tab w:val="left" w:pos="945"/>
          <w:tab w:val="left" w:pos="3360"/>
        </w:tabs>
        <w:kinsoku/>
        <w:wordWrap/>
        <w:overflowPunct/>
        <w:topLinePunct w:val="0"/>
        <w:bidi w:val="0"/>
        <w:adjustRightInd w:val="0"/>
        <w:snapToGrid w:val="0"/>
        <w:spacing w:line="440" w:lineRule="exact"/>
        <w:ind w:firstLine="241" w:firstLineChars="100"/>
        <w:textAlignment w:val="auto"/>
        <w:rPr>
          <w:rFonts w:hint="eastAsia" w:ascii="仿宋" w:hAnsi="仿宋" w:eastAsia="仿宋" w:cs="仿宋"/>
          <w:b/>
          <w:color w:val="auto"/>
          <w:sz w:val="24"/>
          <w:szCs w:val="24"/>
          <w:lang w:eastAsia="zh-CN"/>
        </w:rPr>
      </w:pPr>
      <w:r>
        <w:rPr>
          <w:rFonts w:hint="eastAsia" w:ascii="仿宋" w:hAnsi="仿宋" w:eastAsia="仿宋" w:cs="仿宋"/>
          <w:b/>
          <w:color w:val="auto"/>
          <w:sz w:val="24"/>
          <w:szCs w:val="24"/>
          <w:lang w:eastAsia="zh-CN"/>
        </w:rPr>
        <w:t>5、费用承担</w:t>
      </w:r>
    </w:p>
    <w:p w14:paraId="0B855512">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5.1无论是否成交，遴选申请人自行承担所有与参加本次遴选采购活动所产生的全部费用。</w:t>
      </w:r>
    </w:p>
    <w:p w14:paraId="1D771A19">
      <w:pPr>
        <w:keepNext w:val="0"/>
        <w:keepLines w:val="0"/>
        <w:pageBreakBefore w:val="0"/>
        <w:kinsoku/>
        <w:wordWrap/>
        <w:overflowPunct/>
        <w:topLinePunct w:val="0"/>
        <w:autoSpaceDE w:val="0"/>
        <w:autoSpaceDN w:val="0"/>
        <w:bidi w:val="0"/>
        <w:adjustRightInd w:val="0"/>
        <w:spacing w:line="440" w:lineRule="exact"/>
        <w:ind w:firstLine="236" w:firstLineChars="98"/>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6、现场考察</w:t>
      </w:r>
    </w:p>
    <w:p w14:paraId="7330CA1C">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6.1本项目不组织现场踏勘</w:t>
      </w:r>
    </w:p>
    <w:p w14:paraId="681560E7">
      <w:pPr>
        <w:keepNext w:val="0"/>
        <w:keepLines w:val="0"/>
        <w:pageBreakBefore w:val="0"/>
        <w:kinsoku/>
        <w:wordWrap/>
        <w:overflowPunct/>
        <w:topLinePunct w:val="0"/>
        <w:autoSpaceDE w:val="0"/>
        <w:autoSpaceDN w:val="0"/>
        <w:bidi w:val="0"/>
        <w:adjustRightInd w:val="0"/>
        <w:spacing w:line="440" w:lineRule="exact"/>
        <w:ind w:firstLine="236" w:firstLineChars="98"/>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7、遴选前答疑会</w:t>
      </w:r>
    </w:p>
    <w:p w14:paraId="05F5DBBB">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7.1本项目遴选人不组织遴选前答疑会。</w:t>
      </w:r>
    </w:p>
    <w:p w14:paraId="0CFBB4FF">
      <w:pPr>
        <w:keepNext w:val="0"/>
        <w:keepLines w:val="0"/>
        <w:pageBreakBefore w:val="0"/>
        <w:kinsoku/>
        <w:wordWrap/>
        <w:overflowPunct/>
        <w:topLinePunct w:val="0"/>
        <w:autoSpaceDE w:val="0"/>
        <w:autoSpaceDN w:val="0"/>
        <w:bidi w:val="0"/>
        <w:adjustRightInd w:val="0"/>
        <w:spacing w:line="440" w:lineRule="exact"/>
        <w:ind w:firstLine="236" w:firstLineChars="98"/>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8、质疑</w:t>
      </w:r>
    </w:p>
    <w:p w14:paraId="670D7702">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8.1.1参与或者潜在参与本次采购活动的遴选申请人认为遴选文件、采购过程和成交结果使自己的权益受到损害的，可以在知道或者应知道其权益受到损害之日起7个工作日内，以书面形式向被质疑人提出异议。</w:t>
      </w:r>
    </w:p>
    <w:p w14:paraId="3B4C9832">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8.1.2遴选申请人提出质疑应当符合以下条件：</w:t>
      </w:r>
    </w:p>
    <w:p w14:paraId="0EFBCA65">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（1）必须是参与或者潜在参与所质疑的采购活动的遴选申请人；</w:t>
      </w:r>
    </w:p>
    <w:p w14:paraId="12FA0122">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（2）与质疑事项存在利害关系；</w:t>
      </w:r>
    </w:p>
    <w:p w14:paraId="0397DB42">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（3）在质疑法定期限内提出质疑；</w:t>
      </w:r>
    </w:p>
    <w:p w14:paraId="26880811">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（4）相关法律、法规和省级以上人民政府财政部门规定的其他条件。</w:t>
      </w:r>
    </w:p>
    <w:p w14:paraId="6EB4066F">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8.1.3未提交响应文件的遴选申请人，其未参加后续采购活动，不得对提交响应文件截止后的采购过程、成交结果提出质疑。</w:t>
      </w:r>
    </w:p>
    <w:p w14:paraId="7CD3BE93">
      <w:pPr>
        <w:keepNext w:val="0"/>
        <w:keepLines w:val="0"/>
        <w:pageBreakBefore w:val="0"/>
        <w:kinsoku/>
        <w:wordWrap/>
        <w:overflowPunct/>
        <w:topLinePunct w:val="0"/>
        <w:autoSpaceDE w:val="0"/>
        <w:autoSpaceDN w:val="0"/>
        <w:bidi w:val="0"/>
        <w:adjustRightInd w:val="0"/>
        <w:spacing w:line="440" w:lineRule="exact"/>
        <w:ind w:firstLine="236" w:firstLineChars="98"/>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9、投诉</w:t>
      </w:r>
    </w:p>
    <w:p w14:paraId="3D6E99B2">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9.1投诉必须首先经过质疑程序。质疑人对遴选人的答复不满意，或者遴选人未在规定的时间内做出答复的，可以在答复期满后十五个工作日内书面向学</w:t>
      </w:r>
      <w:r>
        <w:rPr>
          <w:rFonts w:hint="eastAsia" w:ascii="仿宋" w:hAnsi="仿宋" w:eastAsia="仿宋" w:cs="仿宋"/>
          <w:snapToGrid w:val="0"/>
          <w:color w:val="auto"/>
          <w:kern w:val="21"/>
          <w:sz w:val="24"/>
          <w:szCs w:val="24"/>
          <w:lang w:val="en-US" w:eastAsia="zh-CN"/>
        </w:rPr>
        <w:t>校</w:t>
      </w:r>
      <w:r>
        <w:rPr>
          <w:rFonts w:hint="eastAsia" w:ascii="仿宋" w:hAnsi="仿宋" w:eastAsia="仿宋" w:cs="仿宋"/>
          <w:snapToGrid w:val="0"/>
          <w:color w:val="auto"/>
          <w:kern w:val="21"/>
          <w:sz w:val="24"/>
          <w:szCs w:val="24"/>
          <w:lang w:eastAsia="zh-CN"/>
        </w:rPr>
        <w:t>纪检监察部门</w:t>
      </w:r>
      <w:r>
        <w:rPr>
          <w:rFonts w:hint="eastAsia" w:ascii="仿宋" w:hAnsi="仿宋" w:eastAsia="仿宋" w:cs="仿宋"/>
          <w:snapToGrid w:val="0"/>
          <w:color w:val="auto"/>
          <w:kern w:val="21"/>
          <w:sz w:val="24"/>
          <w:szCs w:val="24"/>
          <w:lang w:val="en-US" w:eastAsia="zh-CN"/>
        </w:rPr>
        <w:t>或行业行政主管部门</w:t>
      </w:r>
      <w:r>
        <w:rPr>
          <w:rFonts w:hint="eastAsia" w:ascii="仿宋" w:hAnsi="仿宋" w:eastAsia="仿宋" w:cs="仿宋"/>
          <w:snapToGrid w:val="0"/>
          <w:color w:val="auto"/>
          <w:kern w:val="21"/>
          <w:sz w:val="24"/>
          <w:szCs w:val="24"/>
          <w:lang w:eastAsia="zh-CN"/>
        </w:rPr>
        <w:t>提出投诉。</w:t>
      </w:r>
    </w:p>
    <w:p w14:paraId="37B3C79D">
      <w:pPr>
        <w:keepNext w:val="0"/>
        <w:keepLines w:val="0"/>
        <w:pageBreakBefore w:val="0"/>
        <w:tabs>
          <w:tab w:val="left" w:pos="105"/>
          <w:tab w:val="left" w:pos="735"/>
          <w:tab w:val="left" w:pos="945"/>
          <w:tab w:val="left" w:pos="3360"/>
        </w:tabs>
        <w:kinsoku/>
        <w:wordWrap/>
        <w:overflowPunct/>
        <w:topLinePunct w:val="0"/>
        <w:bidi w:val="0"/>
        <w:adjustRightInd w:val="0"/>
        <w:snapToGrid w:val="0"/>
        <w:spacing w:line="440" w:lineRule="exact"/>
        <w:ind w:firstLine="241" w:firstLineChars="100"/>
        <w:jc w:val="center"/>
        <w:textAlignment w:val="auto"/>
        <w:rPr>
          <w:rFonts w:hint="eastAsia" w:ascii="仿宋" w:hAnsi="仿宋" w:eastAsia="仿宋" w:cs="仿宋"/>
          <w:b/>
          <w:color w:val="auto"/>
          <w:sz w:val="24"/>
          <w:szCs w:val="24"/>
          <w:lang w:eastAsia="zh-CN"/>
        </w:rPr>
      </w:pPr>
      <w:bookmarkStart w:id="26" w:name="_Toc470507046"/>
      <w:bookmarkStart w:id="27" w:name="_Toc383175282"/>
      <w:bookmarkStart w:id="28" w:name="_Toc432194832"/>
      <w:bookmarkStart w:id="29" w:name="_Toc383175480"/>
      <w:bookmarkStart w:id="30" w:name="_Toc383175058"/>
      <w:bookmarkStart w:id="31" w:name="_Toc482343732"/>
      <w:bookmarkStart w:id="32" w:name="_Toc432106481"/>
      <w:r>
        <w:rPr>
          <w:rFonts w:hint="eastAsia" w:ascii="仿宋" w:hAnsi="仿宋" w:eastAsia="仿宋" w:cs="仿宋"/>
          <w:b/>
          <w:color w:val="auto"/>
          <w:sz w:val="24"/>
          <w:szCs w:val="24"/>
          <w:lang w:eastAsia="zh-CN"/>
        </w:rPr>
        <w:t>二、遴选文件</w:t>
      </w:r>
    </w:p>
    <w:p w14:paraId="321B015C">
      <w:pPr>
        <w:keepNext w:val="0"/>
        <w:keepLines w:val="0"/>
        <w:pageBreakBefore w:val="0"/>
        <w:tabs>
          <w:tab w:val="left" w:pos="105"/>
          <w:tab w:val="left" w:pos="735"/>
          <w:tab w:val="left" w:pos="945"/>
          <w:tab w:val="left" w:pos="3360"/>
        </w:tabs>
        <w:kinsoku/>
        <w:wordWrap/>
        <w:overflowPunct/>
        <w:topLinePunct w:val="0"/>
        <w:bidi w:val="0"/>
        <w:adjustRightInd w:val="0"/>
        <w:snapToGrid w:val="0"/>
        <w:spacing w:line="440" w:lineRule="exact"/>
        <w:ind w:firstLine="241" w:firstLineChars="100"/>
        <w:textAlignment w:val="auto"/>
        <w:rPr>
          <w:rFonts w:hint="eastAsia" w:ascii="仿宋" w:hAnsi="仿宋" w:eastAsia="仿宋" w:cs="仿宋"/>
          <w:b/>
          <w:color w:val="auto"/>
          <w:sz w:val="24"/>
          <w:szCs w:val="24"/>
          <w:lang w:eastAsia="zh-CN"/>
        </w:rPr>
      </w:pPr>
      <w:r>
        <w:rPr>
          <w:rFonts w:hint="eastAsia" w:ascii="仿宋" w:hAnsi="仿宋" w:eastAsia="仿宋" w:cs="仿宋"/>
          <w:b/>
          <w:color w:val="auto"/>
          <w:sz w:val="24"/>
          <w:szCs w:val="24"/>
          <w:lang w:eastAsia="zh-CN"/>
        </w:rPr>
        <w:t>10、竞争性遴选文件的组成</w:t>
      </w:r>
      <w:bookmarkEnd w:id="26"/>
      <w:bookmarkEnd w:id="27"/>
      <w:bookmarkEnd w:id="28"/>
      <w:bookmarkEnd w:id="29"/>
      <w:bookmarkEnd w:id="30"/>
      <w:bookmarkEnd w:id="31"/>
      <w:bookmarkEnd w:id="32"/>
    </w:p>
    <w:p w14:paraId="06882FA6">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遴选人要求提供的服务在遴选文件中均有说明，遴选文件共六章，各章的内容如下：</w:t>
      </w:r>
    </w:p>
    <w:p w14:paraId="7ACED231">
      <w:pPr>
        <w:keepNext w:val="0"/>
        <w:keepLines w:val="0"/>
        <w:pageBreakBefore w:val="0"/>
        <w:kinsoku/>
        <w:wordWrap/>
        <w:overflowPunct/>
        <w:topLinePunct w:val="0"/>
        <w:bidi w:val="0"/>
        <w:spacing w:line="440" w:lineRule="exact"/>
        <w:ind w:left="480" w:left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第一章  遴选公告</w:t>
      </w:r>
    </w:p>
    <w:p w14:paraId="503AF9F1">
      <w:pPr>
        <w:keepNext w:val="0"/>
        <w:keepLines w:val="0"/>
        <w:pageBreakBefore w:val="0"/>
        <w:kinsoku/>
        <w:wordWrap/>
        <w:overflowPunct/>
        <w:topLinePunct w:val="0"/>
        <w:bidi w:val="0"/>
        <w:spacing w:line="440" w:lineRule="exact"/>
        <w:ind w:left="480" w:left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第二章  遴选人须知</w:t>
      </w:r>
    </w:p>
    <w:p w14:paraId="2EDB1739">
      <w:pPr>
        <w:keepNext w:val="0"/>
        <w:keepLines w:val="0"/>
        <w:pageBreakBefore w:val="0"/>
        <w:kinsoku/>
        <w:wordWrap/>
        <w:overflowPunct/>
        <w:topLinePunct w:val="0"/>
        <w:bidi w:val="0"/>
        <w:spacing w:line="440" w:lineRule="exact"/>
        <w:ind w:left="480" w:left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第三章  合同书样式及主要条款</w:t>
      </w:r>
    </w:p>
    <w:p w14:paraId="7117CC12">
      <w:pPr>
        <w:keepNext w:val="0"/>
        <w:keepLines w:val="0"/>
        <w:pageBreakBefore w:val="0"/>
        <w:kinsoku/>
        <w:wordWrap/>
        <w:overflowPunct/>
        <w:topLinePunct w:val="0"/>
        <w:bidi w:val="0"/>
        <w:spacing w:line="440" w:lineRule="exact"/>
        <w:ind w:left="480" w:left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第四章  响应文件格式</w:t>
      </w:r>
    </w:p>
    <w:p w14:paraId="5512E8F6">
      <w:pPr>
        <w:keepNext w:val="0"/>
        <w:keepLines w:val="0"/>
        <w:pageBreakBefore w:val="0"/>
        <w:kinsoku/>
        <w:wordWrap/>
        <w:overflowPunct/>
        <w:topLinePunct w:val="0"/>
        <w:bidi w:val="0"/>
        <w:spacing w:line="440" w:lineRule="exact"/>
        <w:ind w:left="480" w:left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第五章  采购需求</w:t>
      </w:r>
    </w:p>
    <w:p w14:paraId="46EEF1C9">
      <w:pPr>
        <w:keepNext w:val="0"/>
        <w:keepLines w:val="0"/>
        <w:pageBreakBefore w:val="0"/>
        <w:kinsoku/>
        <w:wordWrap/>
        <w:overflowPunct/>
        <w:topLinePunct w:val="0"/>
        <w:bidi w:val="0"/>
        <w:spacing w:line="440" w:lineRule="exact"/>
        <w:ind w:left="480" w:left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第六章  评审方法</w:t>
      </w:r>
    </w:p>
    <w:p w14:paraId="4648F8EE">
      <w:pPr>
        <w:keepNext w:val="0"/>
        <w:keepLines w:val="0"/>
        <w:pageBreakBefore w:val="0"/>
        <w:kinsoku/>
        <w:wordWrap/>
        <w:overflowPunct/>
        <w:topLinePunct w:val="0"/>
        <w:autoSpaceDE w:val="0"/>
        <w:autoSpaceDN w:val="0"/>
        <w:bidi w:val="0"/>
        <w:adjustRightInd w:val="0"/>
        <w:spacing w:line="440" w:lineRule="exact"/>
        <w:ind w:firstLine="236" w:firstLineChars="98"/>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11、遴选文件的询问、澄清、修改</w:t>
      </w:r>
      <w:r>
        <w:rPr>
          <w:rFonts w:hint="eastAsia" w:ascii="仿宋" w:hAnsi="仿宋" w:eastAsia="仿宋" w:cs="仿宋"/>
          <w:b/>
          <w:bCs/>
          <w:color w:val="auto"/>
          <w:sz w:val="24"/>
          <w:szCs w:val="24"/>
          <w:lang w:eastAsia="zh-CN"/>
        </w:rPr>
        <w:tab/>
      </w:r>
    </w:p>
    <w:p w14:paraId="45284F89">
      <w:pPr>
        <w:keepNext w:val="0"/>
        <w:keepLines w:val="0"/>
        <w:pageBreakBefore w:val="0"/>
        <w:kinsoku/>
        <w:wordWrap/>
        <w:overflowPunct/>
        <w:topLinePunct w:val="0"/>
        <w:bidi w:val="0"/>
        <w:spacing w:line="440" w:lineRule="exact"/>
        <w:ind w:left="480" w:left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详见《遴选文件前附表》。</w:t>
      </w:r>
    </w:p>
    <w:p w14:paraId="5152F2C1">
      <w:pPr>
        <w:keepNext w:val="0"/>
        <w:keepLines w:val="0"/>
        <w:pageBreakBefore w:val="0"/>
        <w:tabs>
          <w:tab w:val="left" w:pos="3150"/>
          <w:tab w:val="center" w:pos="4734"/>
        </w:tabs>
        <w:kinsoku/>
        <w:wordWrap/>
        <w:overflowPunct/>
        <w:topLinePunct w:val="0"/>
        <w:bidi w:val="0"/>
        <w:spacing w:line="440" w:lineRule="exact"/>
        <w:ind w:firstLine="241" w:firstLineChars="100"/>
        <w:jc w:val="center"/>
        <w:textAlignment w:val="auto"/>
        <w:rPr>
          <w:rFonts w:hint="eastAsia" w:ascii="仿宋" w:hAnsi="仿宋" w:eastAsia="仿宋" w:cs="仿宋"/>
          <w:b/>
          <w:color w:val="auto"/>
          <w:sz w:val="24"/>
          <w:szCs w:val="24"/>
          <w:lang w:eastAsia="zh-CN"/>
        </w:rPr>
      </w:pPr>
      <w:r>
        <w:rPr>
          <w:rFonts w:hint="eastAsia" w:ascii="仿宋" w:hAnsi="仿宋" w:eastAsia="仿宋" w:cs="仿宋"/>
          <w:b/>
          <w:color w:val="auto"/>
          <w:sz w:val="24"/>
          <w:szCs w:val="24"/>
          <w:lang w:eastAsia="zh-CN"/>
        </w:rPr>
        <w:t>三、响应文件</w:t>
      </w:r>
    </w:p>
    <w:p w14:paraId="1CAB550E">
      <w:pPr>
        <w:keepNext w:val="0"/>
        <w:keepLines w:val="0"/>
        <w:pageBreakBefore w:val="0"/>
        <w:tabs>
          <w:tab w:val="left" w:pos="105"/>
          <w:tab w:val="left" w:pos="735"/>
          <w:tab w:val="left" w:pos="945"/>
          <w:tab w:val="left" w:pos="3360"/>
          <w:tab w:val="left" w:pos="4988"/>
        </w:tabs>
        <w:kinsoku/>
        <w:wordWrap/>
        <w:overflowPunct/>
        <w:topLinePunct w:val="0"/>
        <w:bidi w:val="0"/>
        <w:adjustRightInd w:val="0"/>
        <w:snapToGrid w:val="0"/>
        <w:spacing w:line="440" w:lineRule="exact"/>
        <w:ind w:firstLine="241" w:firstLineChars="100"/>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12、</w:t>
      </w:r>
      <w:bookmarkStart w:id="33" w:name="_Toc432194835"/>
      <w:bookmarkStart w:id="34" w:name="_Toc383175061"/>
      <w:bookmarkStart w:id="35" w:name="_Toc383175285"/>
      <w:bookmarkStart w:id="36" w:name="_Toc432106484"/>
      <w:bookmarkStart w:id="37" w:name="_Toc482343735"/>
      <w:bookmarkStart w:id="38" w:name="_Toc383175483"/>
      <w:bookmarkStart w:id="39" w:name="_Toc470507049"/>
      <w:r>
        <w:rPr>
          <w:rFonts w:hint="eastAsia" w:ascii="仿宋" w:hAnsi="仿宋" w:eastAsia="仿宋" w:cs="仿宋"/>
          <w:b/>
          <w:bCs/>
          <w:color w:val="auto"/>
          <w:sz w:val="24"/>
          <w:szCs w:val="24"/>
          <w:lang w:eastAsia="zh-CN"/>
        </w:rPr>
        <w:t>响应文件编写注意事项</w:t>
      </w:r>
      <w:bookmarkEnd w:id="33"/>
      <w:bookmarkEnd w:id="34"/>
      <w:bookmarkEnd w:id="35"/>
      <w:bookmarkEnd w:id="36"/>
      <w:bookmarkEnd w:id="37"/>
      <w:bookmarkEnd w:id="38"/>
      <w:bookmarkEnd w:id="39"/>
    </w:p>
    <w:p w14:paraId="42DE6129">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12.1遴选申请人应仔细阅读遴选文件，在完全了解采购的内容、技术性能要求（见第五章《采购需求》）和商务条件后，根据遴选文件要求编写响应文件。</w:t>
      </w:r>
    </w:p>
    <w:p w14:paraId="2C66C80B">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12.2对遴选文件提出的实质性要求和条件作出响应是指遴选申请人的响应文件必须对遴选文件中规定的成交实质性要求和条件作出满足或者优于原要求和条件的承诺，并提供相应的证明材料，否则按无效响应处理。</w:t>
      </w:r>
    </w:p>
    <w:p w14:paraId="2562BDFD">
      <w:pPr>
        <w:keepNext w:val="0"/>
        <w:keepLines w:val="0"/>
        <w:pageBreakBefore w:val="0"/>
        <w:tabs>
          <w:tab w:val="left" w:pos="105"/>
          <w:tab w:val="left" w:pos="735"/>
          <w:tab w:val="left" w:pos="945"/>
          <w:tab w:val="left" w:pos="3360"/>
          <w:tab w:val="left" w:pos="4988"/>
        </w:tabs>
        <w:kinsoku/>
        <w:wordWrap/>
        <w:overflowPunct/>
        <w:topLinePunct w:val="0"/>
        <w:bidi w:val="0"/>
        <w:adjustRightInd w:val="0"/>
        <w:snapToGrid w:val="0"/>
        <w:spacing w:line="440" w:lineRule="exact"/>
        <w:ind w:firstLine="241" w:firstLineChars="100"/>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13、语言文字</w:t>
      </w:r>
    </w:p>
    <w:p w14:paraId="0083011D">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13.1遴选申请人的响应文件以及遴选申请人与遴选人、遴选小组就有关遴选的所有来往函电统一使用中文（特别规定除外）。</w:t>
      </w:r>
    </w:p>
    <w:p w14:paraId="70324E00">
      <w:pPr>
        <w:keepNext w:val="0"/>
        <w:keepLines w:val="0"/>
        <w:pageBreakBefore w:val="0"/>
        <w:tabs>
          <w:tab w:val="left" w:pos="105"/>
          <w:tab w:val="left" w:pos="735"/>
          <w:tab w:val="left" w:pos="945"/>
          <w:tab w:val="left" w:pos="3360"/>
          <w:tab w:val="left" w:pos="4988"/>
        </w:tabs>
        <w:kinsoku/>
        <w:wordWrap/>
        <w:overflowPunct/>
        <w:topLinePunct w:val="0"/>
        <w:bidi w:val="0"/>
        <w:adjustRightInd w:val="0"/>
        <w:snapToGrid w:val="0"/>
        <w:spacing w:line="440" w:lineRule="exact"/>
        <w:ind w:firstLine="241" w:firstLineChars="100"/>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14、计量单位</w:t>
      </w:r>
    </w:p>
    <w:p w14:paraId="71689BBB">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14.1响应文件中使用的计量单位除遴选文件中有特殊规定外，一律使用中国法定计量单位。</w:t>
      </w:r>
    </w:p>
    <w:p w14:paraId="424CE406">
      <w:pPr>
        <w:keepNext w:val="0"/>
        <w:keepLines w:val="0"/>
        <w:pageBreakBefore w:val="0"/>
        <w:tabs>
          <w:tab w:val="left" w:pos="105"/>
          <w:tab w:val="left" w:pos="735"/>
          <w:tab w:val="left" w:pos="945"/>
          <w:tab w:val="left" w:pos="3360"/>
          <w:tab w:val="left" w:pos="4988"/>
        </w:tabs>
        <w:kinsoku/>
        <w:wordWrap/>
        <w:overflowPunct/>
        <w:topLinePunct w:val="0"/>
        <w:bidi w:val="0"/>
        <w:adjustRightInd w:val="0"/>
        <w:snapToGrid w:val="0"/>
        <w:spacing w:line="440" w:lineRule="exact"/>
        <w:ind w:firstLine="241" w:firstLineChars="100"/>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15、响应文件的组成</w:t>
      </w:r>
    </w:p>
    <w:p w14:paraId="04E07ECE">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15.1遴选申请人编写的响应文件应由下列部分构成，并按第四章《响应文件格式》要求填写。有关文件的提交如未特别注明需提供原件的，可提供复印件。</w:t>
      </w:r>
    </w:p>
    <w:p w14:paraId="11B5F343">
      <w:pPr>
        <w:keepNext w:val="0"/>
        <w:keepLines w:val="0"/>
        <w:pageBreakBefore w:val="0"/>
        <w:tabs>
          <w:tab w:val="left" w:pos="105"/>
          <w:tab w:val="left" w:pos="735"/>
          <w:tab w:val="left" w:pos="945"/>
          <w:tab w:val="left" w:pos="3360"/>
          <w:tab w:val="left" w:pos="4988"/>
        </w:tabs>
        <w:kinsoku/>
        <w:wordWrap/>
        <w:overflowPunct/>
        <w:topLinePunct w:val="0"/>
        <w:bidi w:val="0"/>
        <w:adjustRightInd w:val="0"/>
        <w:snapToGrid w:val="0"/>
        <w:spacing w:line="440" w:lineRule="exact"/>
        <w:ind w:firstLine="241" w:firstLineChars="100"/>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16、响应文件的格式要求</w:t>
      </w:r>
    </w:p>
    <w:p w14:paraId="687DFECE">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16.1遴选申请人应按第四章《响应文件格式》提供的格式完整地填写。</w:t>
      </w:r>
    </w:p>
    <w:p w14:paraId="6BC8860F">
      <w:pPr>
        <w:keepNext w:val="0"/>
        <w:keepLines w:val="0"/>
        <w:pageBreakBefore w:val="0"/>
        <w:tabs>
          <w:tab w:val="left" w:pos="105"/>
          <w:tab w:val="left" w:pos="735"/>
          <w:tab w:val="left" w:pos="945"/>
          <w:tab w:val="left" w:pos="3360"/>
          <w:tab w:val="left" w:pos="4988"/>
        </w:tabs>
        <w:kinsoku/>
        <w:wordWrap/>
        <w:overflowPunct/>
        <w:topLinePunct w:val="0"/>
        <w:bidi w:val="0"/>
        <w:adjustRightInd w:val="0"/>
        <w:snapToGrid w:val="0"/>
        <w:spacing w:line="440" w:lineRule="exact"/>
        <w:ind w:firstLine="241" w:firstLineChars="100"/>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17、响应文件有效期</w:t>
      </w:r>
    </w:p>
    <w:p w14:paraId="6F101A4F">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17.1在《遴选文件前附表》规定的有效期内，遴选申请人不得要求撤销或修改其响应文件。</w:t>
      </w:r>
    </w:p>
    <w:p w14:paraId="7A5D746E">
      <w:pPr>
        <w:keepNext w:val="0"/>
        <w:keepLines w:val="0"/>
        <w:pageBreakBefore w:val="0"/>
        <w:kinsoku/>
        <w:wordWrap/>
        <w:overflowPunct/>
        <w:topLinePunct w:val="0"/>
        <w:autoSpaceDE w:val="0"/>
        <w:autoSpaceDN w:val="0"/>
        <w:bidi w:val="0"/>
        <w:adjustRightInd w:val="0"/>
        <w:spacing w:line="440" w:lineRule="exact"/>
        <w:ind w:firstLine="236" w:firstLineChars="98"/>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18、遴选保证金交纳及退还</w:t>
      </w:r>
    </w:p>
    <w:p w14:paraId="566D6D46">
      <w:pPr>
        <w:keepNext w:val="0"/>
        <w:keepLines w:val="0"/>
        <w:pageBreakBefore w:val="0"/>
        <w:kinsoku/>
        <w:wordWrap/>
        <w:overflowPunct/>
        <w:topLinePunct w:val="0"/>
        <w:bidi w:val="0"/>
        <w:spacing w:line="440" w:lineRule="exact"/>
        <w:ind w:left="480" w:leftChars="200" w:firstLine="240" w:firstLineChars="1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本项目无遴选保证金</w:t>
      </w:r>
    </w:p>
    <w:p w14:paraId="27AB2131">
      <w:pPr>
        <w:keepNext w:val="0"/>
        <w:keepLines w:val="0"/>
        <w:pageBreakBefore w:val="0"/>
        <w:kinsoku/>
        <w:wordWrap/>
        <w:overflowPunct/>
        <w:topLinePunct w:val="0"/>
        <w:autoSpaceDE w:val="0"/>
        <w:autoSpaceDN w:val="0"/>
        <w:bidi w:val="0"/>
        <w:adjustRightInd w:val="0"/>
        <w:spacing w:line="440" w:lineRule="exact"/>
        <w:ind w:firstLine="236" w:firstLineChars="98"/>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19、响应文件的编制</w:t>
      </w:r>
    </w:p>
    <w:p w14:paraId="6C410C91">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19.1响应文件须用不褪色的墨水书写或打印。并按遴选文件要求由遴选申请人的法定代表人或委托代理人签字或盖章并加盖遴选申请人的公章。委托代理人签字的，响应文件应附法定代表人签署的授权委托书。</w:t>
      </w:r>
    </w:p>
    <w:p w14:paraId="5090256F">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19.2响应文件应尽量避免涂改、行间插字或删除。如果出现上述情况，改动之处应加盖遴选申请人的公章或遴选申请人法定代表人或委托代理人签字确认。</w:t>
      </w:r>
    </w:p>
    <w:p w14:paraId="669D3343">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19.3响应文件应由法定代表人或委托代理人在遴选文件规定签字处逐一签字或盖章，要求盖章处应加盖公章，若以“投标专用章”或“合同专用章”代替的，须出具遴选申请人单位公章对“投标专用章”或“合同专用章”的授权函原件。</w:t>
      </w:r>
    </w:p>
    <w:p w14:paraId="39C3E319">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19.4响应文件和来往函件均应采用中文书写，计量单位使用中国或国际标准单位。</w:t>
      </w:r>
    </w:p>
    <w:p w14:paraId="09CA0E9F">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p>
    <w:p w14:paraId="0F65DF04">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19.</w:t>
      </w:r>
      <w:r>
        <w:rPr>
          <w:rFonts w:hint="eastAsia" w:ascii="仿宋" w:hAnsi="仿宋" w:eastAsia="仿宋" w:cs="仿宋"/>
          <w:snapToGrid w:val="0"/>
          <w:color w:val="auto"/>
          <w:kern w:val="21"/>
          <w:sz w:val="24"/>
          <w:szCs w:val="24"/>
          <w:lang w:val="en-US" w:eastAsia="zh-CN"/>
        </w:rPr>
        <w:t>5</w:t>
      </w:r>
      <w:r>
        <w:rPr>
          <w:rFonts w:hint="eastAsia" w:ascii="仿宋" w:hAnsi="仿宋" w:eastAsia="仿宋" w:cs="仿宋"/>
          <w:snapToGrid w:val="0"/>
          <w:color w:val="auto"/>
          <w:kern w:val="21"/>
          <w:sz w:val="24"/>
          <w:szCs w:val="24"/>
          <w:lang w:eastAsia="zh-CN"/>
        </w:rPr>
        <w:t>响应文件的组成应包括下列内容（但不限于）：详见：《响应文件格式》部分。</w:t>
      </w:r>
    </w:p>
    <w:p w14:paraId="0CCF7BF8">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19.</w:t>
      </w:r>
      <w:r>
        <w:rPr>
          <w:rFonts w:hint="eastAsia" w:ascii="仿宋" w:hAnsi="仿宋" w:eastAsia="仿宋" w:cs="仿宋"/>
          <w:snapToGrid w:val="0"/>
          <w:color w:val="auto"/>
          <w:kern w:val="21"/>
          <w:sz w:val="24"/>
          <w:szCs w:val="24"/>
          <w:lang w:val="en-US" w:eastAsia="zh-CN"/>
        </w:rPr>
        <w:t>6</w:t>
      </w:r>
      <w:r>
        <w:rPr>
          <w:rFonts w:hint="eastAsia" w:ascii="仿宋" w:hAnsi="仿宋" w:eastAsia="仿宋" w:cs="仿宋"/>
          <w:snapToGrid w:val="0"/>
          <w:color w:val="auto"/>
          <w:kern w:val="21"/>
          <w:sz w:val="24"/>
          <w:szCs w:val="24"/>
          <w:lang w:eastAsia="zh-CN"/>
        </w:rPr>
        <w:t>响应文件份数：详见《遴选文件前附表》，响应文件正本与副本必须清晰并注明“正本”、“副本”字样以及项目名称、项目编号、遴选申请人名称等内容，若副本和正本不符，以正本为准，副本可以是正本的复印件。</w:t>
      </w:r>
    </w:p>
    <w:p w14:paraId="78C23F6F">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19.</w:t>
      </w:r>
      <w:r>
        <w:rPr>
          <w:rFonts w:hint="eastAsia" w:ascii="仿宋" w:hAnsi="仿宋" w:eastAsia="仿宋" w:cs="仿宋"/>
          <w:snapToGrid w:val="0"/>
          <w:color w:val="auto"/>
          <w:kern w:val="21"/>
          <w:sz w:val="24"/>
          <w:szCs w:val="24"/>
          <w:lang w:val="en-US" w:eastAsia="zh-CN"/>
        </w:rPr>
        <w:t>7</w:t>
      </w:r>
      <w:r>
        <w:rPr>
          <w:rFonts w:hint="eastAsia" w:ascii="仿宋" w:hAnsi="仿宋" w:eastAsia="仿宋" w:cs="仿宋"/>
          <w:snapToGrid w:val="0"/>
          <w:color w:val="auto"/>
          <w:kern w:val="21"/>
          <w:sz w:val="24"/>
          <w:szCs w:val="24"/>
          <w:lang w:eastAsia="zh-CN"/>
        </w:rPr>
        <w:t>响应文件正本与副本应分别装订成册，并编制目录。响应文件装订应牢固，不得采用活页夹，并要求逐页标注连续页码（</w:t>
      </w:r>
      <w:r>
        <w:rPr>
          <w:rFonts w:hint="eastAsia" w:ascii="仿宋" w:hAnsi="仿宋" w:eastAsia="仿宋" w:cs="仿宋"/>
          <w:snapToGrid w:val="0"/>
          <w:color w:val="auto"/>
          <w:kern w:val="21"/>
          <w:sz w:val="24"/>
          <w:szCs w:val="24"/>
          <w:lang w:val="en-US" w:eastAsia="zh-CN"/>
        </w:rPr>
        <w:t>封面和封底除外</w:t>
      </w:r>
      <w:r>
        <w:rPr>
          <w:rFonts w:hint="eastAsia" w:ascii="仿宋" w:hAnsi="仿宋" w:eastAsia="仿宋" w:cs="仿宋"/>
          <w:snapToGrid w:val="0"/>
          <w:color w:val="auto"/>
          <w:kern w:val="21"/>
          <w:sz w:val="24"/>
          <w:szCs w:val="24"/>
          <w:lang w:eastAsia="zh-CN"/>
        </w:rPr>
        <w:t>）。</w:t>
      </w:r>
    </w:p>
    <w:p w14:paraId="60245654">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19.</w:t>
      </w:r>
      <w:r>
        <w:rPr>
          <w:rFonts w:hint="eastAsia" w:ascii="仿宋" w:hAnsi="仿宋" w:eastAsia="仿宋" w:cs="仿宋"/>
          <w:snapToGrid w:val="0"/>
          <w:color w:val="auto"/>
          <w:kern w:val="21"/>
          <w:sz w:val="24"/>
          <w:szCs w:val="24"/>
          <w:lang w:val="en-US" w:eastAsia="zh-CN"/>
        </w:rPr>
        <w:t>8</w:t>
      </w:r>
      <w:r>
        <w:rPr>
          <w:rFonts w:hint="eastAsia" w:ascii="仿宋" w:hAnsi="仿宋" w:eastAsia="仿宋" w:cs="仿宋"/>
          <w:snapToGrid w:val="0"/>
          <w:color w:val="auto"/>
          <w:kern w:val="21"/>
          <w:sz w:val="24"/>
          <w:szCs w:val="24"/>
          <w:lang w:eastAsia="zh-CN"/>
        </w:rPr>
        <w:t>响应文件中提供的资料（包括复印件）、关键内容必须清晰可辨，若出现字迹潦草、表达不清、未按要求填写而导致非唯一理解，视为未实质性响应遴选文件，遴选申请人响应文件将按无效响应处理。</w:t>
      </w:r>
      <w:bookmarkStart w:id="40" w:name="_Toc383175485"/>
      <w:bookmarkStart w:id="41" w:name="_Toc470507051"/>
      <w:bookmarkStart w:id="42" w:name="_Toc383175063"/>
      <w:bookmarkStart w:id="43" w:name="_Toc432106486"/>
      <w:bookmarkStart w:id="44" w:name="_Toc432194837"/>
      <w:bookmarkStart w:id="45" w:name="_Toc383175287"/>
      <w:bookmarkStart w:id="46" w:name="_Toc482343737"/>
    </w:p>
    <w:p w14:paraId="40373574">
      <w:pPr>
        <w:keepNext w:val="0"/>
        <w:keepLines w:val="0"/>
        <w:pageBreakBefore w:val="0"/>
        <w:kinsoku/>
        <w:wordWrap/>
        <w:overflowPunct/>
        <w:topLinePunct w:val="0"/>
        <w:autoSpaceDE w:val="0"/>
        <w:autoSpaceDN w:val="0"/>
        <w:bidi w:val="0"/>
        <w:adjustRightInd w:val="0"/>
        <w:spacing w:line="440" w:lineRule="exact"/>
        <w:ind w:firstLine="236" w:firstLineChars="98"/>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20、报价和报价货币</w:t>
      </w:r>
      <w:bookmarkEnd w:id="40"/>
      <w:bookmarkEnd w:id="41"/>
      <w:bookmarkEnd w:id="42"/>
      <w:bookmarkEnd w:id="43"/>
      <w:bookmarkEnd w:id="44"/>
      <w:bookmarkEnd w:id="45"/>
      <w:bookmarkEnd w:id="46"/>
    </w:p>
    <w:p w14:paraId="1CA65E36">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20.1本项目报价方式为下浮率，报价应包括供应商为完成采购文件及合同规定的全部工作所需的一切费用和拟获得的利润，并考虑应承担的风险，供应商所报价格在合同执行期间不因市场因素变化而变动。</w:t>
      </w:r>
    </w:p>
    <w:p w14:paraId="0D567E1C">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20.2招标代理服务费用为实施完成合同委托的服务项目所必须的全部费用，应包括：项目直接人工成本（包括人员工资、奖金、津贴补助、加班费、个人缴纳的五险一金费用、个人所得税等）、项目其他成本（包括招标代理服务人员差旅交通费、文件评审费、开评标场地租费、会议食宿费、资格审查和评标专家咨询费、专家差旅交通费等）、企业管理费（包括办公费、固定资产使用费、工具用具使用费、劳动保险和职工福利费、劳动保护费、工会经费、职工教育经费、财产保险费、财务费、档案管理费、其他费用等）、企业利润、税金等。采购人不再支付与本服务有关的其他任何费用。</w:t>
      </w:r>
    </w:p>
    <w:p w14:paraId="0BEA4A71">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20.3</w:t>
      </w:r>
      <w:r>
        <w:rPr>
          <w:rFonts w:hint="eastAsia" w:ascii="仿宋" w:hAnsi="仿宋" w:eastAsia="仿宋" w:cs="仿宋"/>
          <w:snapToGrid w:val="0"/>
          <w:color w:val="auto"/>
          <w:kern w:val="21"/>
          <w:sz w:val="24"/>
          <w:szCs w:val="24"/>
          <w:lang w:val="en-US" w:eastAsia="zh-CN"/>
        </w:rPr>
        <w:t>申请人</w:t>
      </w:r>
      <w:r>
        <w:rPr>
          <w:rFonts w:hint="eastAsia" w:ascii="仿宋" w:hAnsi="仿宋" w:eastAsia="仿宋" w:cs="仿宋"/>
          <w:snapToGrid w:val="0"/>
          <w:color w:val="auto"/>
          <w:kern w:val="21"/>
          <w:sz w:val="24"/>
          <w:szCs w:val="24"/>
          <w:lang w:eastAsia="zh-CN"/>
        </w:rPr>
        <w:t>不得哄抬报价，也不应低于成本价（或进价）报价。比选小组认为供应商的最低报价或者某些分项报价明显不合理或者低于成本，有可能影响服务质量和不能诚信履约的，将要求其在规定的期限内提供书面文件予以解释说明，并提交相关证明材料。否则，比选小组可以取消该供应商的成交候选资格。</w:t>
      </w:r>
    </w:p>
    <w:p w14:paraId="61651F4E">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20.</w:t>
      </w:r>
      <w:r>
        <w:rPr>
          <w:rFonts w:hint="eastAsia" w:ascii="仿宋" w:hAnsi="仿宋" w:eastAsia="仿宋" w:cs="仿宋"/>
          <w:snapToGrid w:val="0"/>
          <w:color w:val="auto"/>
          <w:kern w:val="21"/>
          <w:sz w:val="24"/>
          <w:szCs w:val="24"/>
          <w:lang w:val="en-US" w:eastAsia="zh-CN"/>
        </w:rPr>
        <w:t>4</w:t>
      </w:r>
      <w:r>
        <w:rPr>
          <w:rFonts w:hint="eastAsia" w:ascii="仿宋" w:hAnsi="仿宋" w:eastAsia="仿宋" w:cs="仿宋"/>
          <w:snapToGrid w:val="0"/>
          <w:color w:val="auto"/>
          <w:kern w:val="21"/>
          <w:sz w:val="24"/>
          <w:szCs w:val="24"/>
          <w:lang w:eastAsia="zh-CN"/>
        </w:rPr>
        <w:t>遴选申请人应保证其提供的服务在遴选人使用期间不受第三方可能提出的侵犯其所有权、知识产权、商标权、专利权、著作权等相关权利的起诉。</w:t>
      </w:r>
    </w:p>
    <w:p w14:paraId="7AB8FE91">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20.</w:t>
      </w:r>
      <w:r>
        <w:rPr>
          <w:rFonts w:hint="eastAsia" w:ascii="仿宋" w:hAnsi="仿宋" w:eastAsia="仿宋" w:cs="仿宋"/>
          <w:snapToGrid w:val="0"/>
          <w:color w:val="auto"/>
          <w:kern w:val="21"/>
          <w:sz w:val="24"/>
          <w:szCs w:val="24"/>
          <w:lang w:val="en-US" w:eastAsia="zh-CN"/>
        </w:rPr>
        <w:t>5</w:t>
      </w:r>
      <w:r>
        <w:rPr>
          <w:rFonts w:hint="eastAsia" w:ascii="仿宋" w:hAnsi="仿宋" w:eastAsia="仿宋" w:cs="仿宋"/>
          <w:snapToGrid w:val="0"/>
          <w:color w:val="auto"/>
          <w:kern w:val="21"/>
          <w:sz w:val="24"/>
          <w:szCs w:val="24"/>
          <w:lang w:eastAsia="zh-CN"/>
        </w:rPr>
        <w:t>报价货币为人民币。</w:t>
      </w:r>
    </w:p>
    <w:p w14:paraId="2448F8A4">
      <w:pPr>
        <w:keepNext w:val="0"/>
        <w:keepLines w:val="0"/>
        <w:pageBreakBefore w:val="0"/>
        <w:tabs>
          <w:tab w:val="left" w:pos="3150"/>
          <w:tab w:val="center" w:pos="4734"/>
        </w:tabs>
        <w:kinsoku/>
        <w:wordWrap/>
        <w:overflowPunct/>
        <w:topLinePunct w:val="0"/>
        <w:bidi w:val="0"/>
        <w:spacing w:line="440" w:lineRule="exact"/>
        <w:ind w:firstLine="241" w:firstLineChars="100"/>
        <w:jc w:val="center"/>
        <w:textAlignment w:val="auto"/>
        <w:rPr>
          <w:rFonts w:hint="eastAsia" w:ascii="仿宋" w:hAnsi="仿宋" w:eastAsia="仿宋" w:cs="仿宋"/>
          <w:b/>
          <w:color w:val="auto"/>
          <w:sz w:val="24"/>
          <w:szCs w:val="24"/>
          <w:lang w:eastAsia="zh-CN"/>
        </w:rPr>
      </w:pPr>
      <w:r>
        <w:rPr>
          <w:rFonts w:hint="eastAsia" w:ascii="仿宋" w:hAnsi="仿宋" w:eastAsia="仿宋" w:cs="仿宋"/>
          <w:b/>
          <w:color w:val="auto"/>
          <w:sz w:val="24"/>
          <w:szCs w:val="24"/>
          <w:lang w:eastAsia="zh-CN"/>
        </w:rPr>
        <w:t>四、提交响应文件</w:t>
      </w:r>
    </w:p>
    <w:p w14:paraId="777E497F">
      <w:pPr>
        <w:keepNext w:val="0"/>
        <w:keepLines w:val="0"/>
        <w:pageBreakBefore w:val="0"/>
        <w:kinsoku/>
        <w:wordWrap/>
        <w:overflowPunct/>
        <w:topLinePunct w:val="0"/>
        <w:autoSpaceDE w:val="0"/>
        <w:autoSpaceDN w:val="0"/>
        <w:bidi w:val="0"/>
        <w:adjustRightInd w:val="0"/>
        <w:spacing w:line="440" w:lineRule="exact"/>
        <w:ind w:firstLine="118" w:firstLineChars="49"/>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21、响应文件的密封和标记</w:t>
      </w:r>
    </w:p>
    <w:p w14:paraId="12824E1A">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21.1遴选申请人应将响应文件正、副本装入响应文件袋中加以密封，并在封贴处盖密封章（或单位章）。</w:t>
      </w:r>
    </w:p>
    <w:p w14:paraId="2C17169D">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21.2响应文件袋的封面应注明项目名称、</w:t>
      </w:r>
      <w:r>
        <w:rPr>
          <w:rFonts w:hint="eastAsia" w:ascii="仿宋" w:hAnsi="仿宋" w:eastAsia="仿宋" w:cs="仿宋"/>
          <w:snapToGrid w:val="0"/>
          <w:color w:val="auto"/>
          <w:kern w:val="21"/>
          <w:sz w:val="24"/>
          <w:szCs w:val="24"/>
          <w:lang w:val="en-US" w:eastAsia="zh-CN"/>
        </w:rPr>
        <w:t>项目</w:t>
      </w:r>
      <w:r>
        <w:rPr>
          <w:rFonts w:hint="eastAsia" w:ascii="仿宋" w:hAnsi="仿宋" w:eastAsia="仿宋" w:cs="仿宋"/>
          <w:snapToGrid w:val="0"/>
          <w:color w:val="auto"/>
          <w:kern w:val="21"/>
          <w:sz w:val="24"/>
          <w:szCs w:val="24"/>
          <w:lang w:eastAsia="zh-CN"/>
        </w:rPr>
        <w:t>编号、遴选申请人名称等内容。</w:t>
      </w:r>
    </w:p>
    <w:p w14:paraId="73C2C897">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21.3逾期送达或者未按照遴选文件要求密封的响应文件，遴选人将拒收。</w:t>
      </w:r>
    </w:p>
    <w:p w14:paraId="070AE615">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21.4遴选申请人在提交截止时间前，可以对所提交的响应文件进行补充、修改或者撤回，并书面通知遴选人。补充、修改的内容应当按照遴选文件要求签署、盖章、密封后，作为响应文件的组成部分。</w:t>
      </w:r>
    </w:p>
    <w:p w14:paraId="330137EF">
      <w:pPr>
        <w:keepNext w:val="0"/>
        <w:keepLines w:val="0"/>
        <w:pageBreakBefore w:val="0"/>
        <w:kinsoku/>
        <w:wordWrap/>
        <w:overflowPunct/>
        <w:topLinePunct w:val="0"/>
        <w:autoSpaceDE w:val="0"/>
        <w:autoSpaceDN w:val="0"/>
        <w:bidi w:val="0"/>
        <w:adjustRightInd w:val="0"/>
        <w:spacing w:line="440" w:lineRule="exact"/>
        <w:ind w:firstLine="236" w:firstLineChars="98"/>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22、响应文件的提交</w:t>
      </w:r>
    </w:p>
    <w:p w14:paraId="0AD4E9ED">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bookmarkStart w:id="47" w:name="_Toc296602445"/>
      <w:r>
        <w:rPr>
          <w:rFonts w:hint="eastAsia" w:ascii="仿宋" w:hAnsi="仿宋" w:eastAsia="仿宋" w:cs="仿宋"/>
          <w:snapToGrid w:val="0"/>
          <w:color w:val="auto"/>
          <w:kern w:val="21"/>
          <w:sz w:val="24"/>
          <w:szCs w:val="24"/>
          <w:lang w:eastAsia="zh-CN"/>
        </w:rPr>
        <w:t>22.1响应文件提</w:t>
      </w:r>
      <w:bookmarkEnd w:id="47"/>
      <w:r>
        <w:rPr>
          <w:rFonts w:hint="eastAsia" w:ascii="仿宋" w:hAnsi="仿宋" w:eastAsia="仿宋" w:cs="仿宋"/>
          <w:snapToGrid w:val="0"/>
          <w:color w:val="auto"/>
          <w:kern w:val="21"/>
          <w:sz w:val="24"/>
          <w:szCs w:val="24"/>
          <w:lang w:eastAsia="zh-CN"/>
        </w:rPr>
        <w:t>交截止时间、提交响应文件的地点：详见《遴选文件前附表》</w:t>
      </w:r>
    </w:p>
    <w:p w14:paraId="5A40A6B5">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22.2遴选申请人应当在遴选文件要求提交响应文件的截止时间前，将响应文件密封送达指定地点。遴选人收到响应文件后，将如实记载响应文件的送达时间和密封情况，签收保存。任何单位和个人不得在遴选前开启响应文件。</w:t>
      </w:r>
    </w:p>
    <w:p w14:paraId="6B8B3A54">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22.3逾期送达或者未按照遴选文件要求密封的响应文件，遴选人将拒收。</w:t>
      </w:r>
    </w:p>
    <w:p w14:paraId="29C30D7E">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22.4除《遴选文件前附表》另有规定外，遴选申请人所提交的响应文件不予退还。</w:t>
      </w:r>
    </w:p>
    <w:p w14:paraId="0C7EB7E5">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22.5响应文件应由遴选申请人法定代表人或委托代理人现场提交，遴选人拒绝一切电传、电报、传真或非法定代表人或委托代理人提交。</w:t>
      </w:r>
    </w:p>
    <w:p w14:paraId="068B1A5F">
      <w:pPr>
        <w:keepNext w:val="0"/>
        <w:keepLines w:val="0"/>
        <w:pageBreakBefore w:val="0"/>
        <w:tabs>
          <w:tab w:val="left" w:pos="105"/>
          <w:tab w:val="left" w:pos="945"/>
          <w:tab w:val="left" w:pos="3360"/>
        </w:tabs>
        <w:kinsoku/>
        <w:wordWrap/>
        <w:overflowPunct/>
        <w:topLinePunct w:val="0"/>
        <w:bidi w:val="0"/>
        <w:adjustRightInd w:val="0"/>
        <w:snapToGrid w:val="0"/>
        <w:spacing w:line="440" w:lineRule="exact"/>
        <w:ind w:firstLine="118" w:firstLineChars="49"/>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23、响应文件的补充、修改或者撤回</w:t>
      </w:r>
    </w:p>
    <w:p w14:paraId="1E7646F5">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23.1遴选申请人在提交响应文件截止时间前，可以对所提交的响应文件进行补充、修改或者撤回，并书面通知遴选人。补充、修改的内容作为响应文件的组成部分。补充、修改的内容与响应文件不一致的，以补充、修改的内容为准。</w:t>
      </w:r>
    </w:p>
    <w:p w14:paraId="2E55933F">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23.2遴选申请人在提交截止时间前撤回已提交的响应文件的，遴选人将自收到遴选申请人书面撤回通知之日起５个工作日内，退还已收取的遴选保证金，但因遴选申请人自身原因导致无法及时退还的除外。</w:t>
      </w:r>
    </w:p>
    <w:p w14:paraId="60F8A59B">
      <w:pPr>
        <w:keepNext w:val="0"/>
        <w:keepLines w:val="0"/>
        <w:pageBreakBefore w:val="0"/>
        <w:tabs>
          <w:tab w:val="left" w:pos="3150"/>
          <w:tab w:val="center" w:pos="4734"/>
        </w:tabs>
        <w:kinsoku/>
        <w:wordWrap/>
        <w:overflowPunct/>
        <w:topLinePunct w:val="0"/>
        <w:bidi w:val="0"/>
        <w:spacing w:line="440" w:lineRule="exact"/>
        <w:ind w:firstLine="241" w:firstLineChars="100"/>
        <w:jc w:val="center"/>
        <w:textAlignment w:val="auto"/>
        <w:rPr>
          <w:rFonts w:hint="eastAsia" w:ascii="仿宋" w:hAnsi="仿宋" w:eastAsia="仿宋" w:cs="仿宋"/>
          <w:b/>
          <w:color w:val="auto"/>
          <w:sz w:val="24"/>
          <w:szCs w:val="24"/>
          <w:lang w:eastAsia="zh-CN"/>
        </w:rPr>
      </w:pPr>
      <w:r>
        <w:rPr>
          <w:rFonts w:hint="eastAsia" w:ascii="仿宋" w:hAnsi="仿宋" w:eastAsia="仿宋" w:cs="仿宋"/>
          <w:b/>
          <w:color w:val="auto"/>
          <w:sz w:val="24"/>
          <w:szCs w:val="24"/>
          <w:lang w:eastAsia="zh-CN"/>
        </w:rPr>
        <w:t>五、遴选</w:t>
      </w:r>
    </w:p>
    <w:p w14:paraId="60BD0460">
      <w:pPr>
        <w:keepNext w:val="0"/>
        <w:keepLines w:val="0"/>
        <w:pageBreakBefore w:val="0"/>
        <w:tabs>
          <w:tab w:val="left" w:pos="105"/>
          <w:tab w:val="left" w:pos="945"/>
          <w:tab w:val="left" w:pos="3360"/>
        </w:tabs>
        <w:kinsoku/>
        <w:wordWrap/>
        <w:overflowPunct/>
        <w:topLinePunct w:val="0"/>
        <w:bidi w:val="0"/>
        <w:adjustRightInd w:val="0"/>
        <w:snapToGrid w:val="0"/>
        <w:spacing w:line="440" w:lineRule="exact"/>
        <w:ind w:firstLine="118" w:firstLineChars="49"/>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24、</w:t>
      </w:r>
      <w:r>
        <w:rPr>
          <w:rFonts w:hint="eastAsia" w:ascii="仿宋" w:hAnsi="仿宋" w:eastAsia="仿宋" w:cs="仿宋"/>
          <w:b/>
          <w:bCs/>
          <w:color w:val="auto"/>
          <w:sz w:val="24"/>
          <w:szCs w:val="24"/>
          <w:lang w:val="en-US" w:eastAsia="zh-CN"/>
        </w:rPr>
        <w:t>评审</w:t>
      </w:r>
      <w:r>
        <w:rPr>
          <w:rFonts w:hint="eastAsia" w:ascii="仿宋" w:hAnsi="仿宋" w:eastAsia="仿宋" w:cs="仿宋"/>
          <w:b/>
          <w:bCs/>
          <w:color w:val="auto"/>
          <w:sz w:val="24"/>
          <w:szCs w:val="24"/>
          <w:lang w:eastAsia="zh-CN"/>
        </w:rPr>
        <w:t>小组</w:t>
      </w:r>
    </w:p>
    <w:p w14:paraId="5EB2030E">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24.1</w:t>
      </w:r>
      <w:r>
        <w:rPr>
          <w:rFonts w:hint="eastAsia" w:ascii="仿宋" w:hAnsi="仿宋" w:eastAsia="仿宋" w:cs="仿宋"/>
          <w:snapToGrid w:val="0"/>
          <w:color w:val="auto"/>
          <w:kern w:val="21"/>
          <w:sz w:val="24"/>
          <w:szCs w:val="24"/>
          <w:lang w:val="en-US" w:eastAsia="zh-CN"/>
        </w:rPr>
        <w:t>评审</w:t>
      </w:r>
      <w:r>
        <w:rPr>
          <w:rFonts w:hint="eastAsia" w:ascii="仿宋" w:hAnsi="仿宋" w:eastAsia="仿宋" w:cs="仿宋"/>
          <w:snapToGrid w:val="0"/>
          <w:color w:val="auto"/>
          <w:kern w:val="21"/>
          <w:sz w:val="24"/>
          <w:szCs w:val="24"/>
          <w:lang w:eastAsia="zh-CN"/>
        </w:rPr>
        <w:t>小组将在规定的时间和地点进行</w:t>
      </w:r>
      <w:r>
        <w:rPr>
          <w:rFonts w:hint="eastAsia" w:ascii="仿宋" w:hAnsi="仿宋" w:eastAsia="仿宋" w:cs="仿宋"/>
          <w:snapToGrid w:val="0"/>
          <w:color w:val="auto"/>
          <w:kern w:val="21"/>
          <w:sz w:val="24"/>
          <w:szCs w:val="24"/>
          <w:lang w:val="en-US" w:eastAsia="zh-CN"/>
        </w:rPr>
        <w:t>评审</w:t>
      </w:r>
      <w:r>
        <w:rPr>
          <w:rFonts w:hint="eastAsia" w:ascii="仿宋" w:hAnsi="仿宋" w:eastAsia="仿宋" w:cs="仿宋"/>
          <w:snapToGrid w:val="0"/>
          <w:color w:val="auto"/>
          <w:kern w:val="21"/>
          <w:sz w:val="24"/>
          <w:szCs w:val="24"/>
          <w:lang w:eastAsia="zh-CN"/>
        </w:rPr>
        <w:t>。</w:t>
      </w:r>
    </w:p>
    <w:p w14:paraId="36FEFEA5">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24.2</w:t>
      </w:r>
      <w:r>
        <w:rPr>
          <w:rFonts w:hint="eastAsia" w:ascii="仿宋" w:hAnsi="仿宋" w:eastAsia="仿宋" w:cs="仿宋"/>
          <w:snapToGrid w:val="0"/>
          <w:color w:val="auto"/>
          <w:kern w:val="21"/>
          <w:sz w:val="24"/>
          <w:szCs w:val="24"/>
          <w:lang w:val="en-US" w:eastAsia="zh-CN"/>
        </w:rPr>
        <w:t>评审</w:t>
      </w:r>
      <w:r>
        <w:rPr>
          <w:rFonts w:hint="eastAsia" w:ascii="仿宋" w:hAnsi="仿宋" w:eastAsia="仿宋" w:cs="仿宋"/>
          <w:snapToGrid w:val="0"/>
          <w:color w:val="auto"/>
          <w:kern w:val="21"/>
          <w:sz w:val="24"/>
          <w:szCs w:val="24"/>
          <w:lang w:eastAsia="zh-CN"/>
        </w:rPr>
        <w:t>小组由遴选人依法组建，遴选</w:t>
      </w:r>
      <w:r>
        <w:rPr>
          <w:rFonts w:hint="eastAsia" w:ascii="仿宋" w:hAnsi="仿宋" w:eastAsia="仿宋" w:cs="仿宋"/>
          <w:snapToGrid w:val="0"/>
          <w:color w:val="auto"/>
          <w:kern w:val="21"/>
          <w:sz w:val="24"/>
          <w:szCs w:val="24"/>
          <w:lang w:val="en-US" w:eastAsia="zh-CN"/>
        </w:rPr>
        <w:t>过程</w:t>
      </w:r>
      <w:r>
        <w:rPr>
          <w:rFonts w:hint="eastAsia" w:ascii="仿宋" w:hAnsi="仿宋" w:eastAsia="仿宋" w:cs="仿宋"/>
          <w:snapToGrid w:val="0"/>
          <w:color w:val="auto"/>
          <w:kern w:val="21"/>
          <w:sz w:val="24"/>
          <w:szCs w:val="24"/>
          <w:lang w:eastAsia="zh-CN"/>
        </w:rPr>
        <w:t>由</w:t>
      </w:r>
      <w:r>
        <w:rPr>
          <w:rFonts w:hint="eastAsia" w:ascii="仿宋" w:hAnsi="仿宋" w:eastAsia="仿宋" w:cs="仿宋"/>
          <w:snapToGrid w:val="0"/>
          <w:color w:val="auto"/>
          <w:kern w:val="21"/>
          <w:sz w:val="24"/>
          <w:szCs w:val="24"/>
          <w:lang w:val="en-US" w:eastAsia="zh-CN"/>
        </w:rPr>
        <w:t>评审</w:t>
      </w:r>
      <w:r>
        <w:rPr>
          <w:rFonts w:hint="eastAsia" w:ascii="仿宋" w:hAnsi="仿宋" w:eastAsia="仿宋" w:cs="仿宋"/>
          <w:snapToGrid w:val="0"/>
          <w:color w:val="auto"/>
          <w:kern w:val="21"/>
          <w:sz w:val="24"/>
          <w:szCs w:val="24"/>
          <w:lang w:eastAsia="zh-CN"/>
        </w:rPr>
        <w:t>小组负责。</w:t>
      </w:r>
    </w:p>
    <w:p w14:paraId="43A7D5DC">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24.3</w:t>
      </w:r>
      <w:r>
        <w:rPr>
          <w:rFonts w:hint="eastAsia" w:ascii="仿宋" w:hAnsi="仿宋" w:eastAsia="仿宋" w:cs="仿宋"/>
          <w:snapToGrid w:val="0"/>
          <w:color w:val="auto"/>
          <w:kern w:val="21"/>
          <w:sz w:val="24"/>
          <w:szCs w:val="24"/>
          <w:lang w:val="en-US" w:eastAsia="zh-CN"/>
        </w:rPr>
        <w:t>评审</w:t>
      </w:r>
      <w:r>
        <w:rPr>
          <w:rFonts w:hint="eastAsia" w:ascii="仿宋" w:hAnsi="仿宋" w:eastAsia="仿宋" w:cs="仿宋"/>
          <w:snapToGrid w:val="0"/>
          <w:color w:val="auto"/>
          <w:kern w:val="21"/>
          <w:sz w:val="24"/>
          <w:szCs w:val="24"/>
          <w:lang w:eastAsia="zh-CN"/>
        </w:rPr>
        <w:t>小组成员人数及名单在</w:t>
      </w:r>
      <w:r>
        <w:rPr>
          <w:rFonts w:hint="eastAsia" w:ascii="仿宋" w:hAnsi="仿宋" w:eastAsia="仿宋" w:cs="仿宋"/>
          <w:snapToGrid w:val="0"/>
          <w:color w:val="auto"/>
          <w:kern w:val="21"/>
          <w:sz w:val="24"/>
          <w:szCs w:val="24"/>
          <w:lang w:val="en-US" w:eastAsia="zh-CN"/>
        </w:rPr>
        <w:t>评审结果公示</w:t>
      </w:r>
      <w:r>
        <w:rPr>
          <w:rFonts w:hint="eastAsia" w:ascii="仿宋" w:hAnsi="仿宋" w:eastAsia="仿宋" w:cs="仿宋"/>
          <w:snapToGrid w:val="0"/>
          <w:color w:val="auto"/>
          <w:kern w:val="21"/>
          <w:sz w:val="24"/>
          <w:szCs w:val="24"/>
          <w:lang w:eastAsia="zh-CN"/>
        </w:rPr>
        <w:t>结束之前保密。</w:t>
      </w:r>
    </w:p>
    <w:p w14:paraId="0D834CFE">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24.4评审方法：综合评分法，是指响应文件满足遴选文件全部实质性要求且按评审因素的量化指标评审</w:t>
      </w:r>
      <w:r>
        <w:rPr>
          <w:rFonts w:hint="eastAsia" w:ascii="仿宋" w:hAnsi="仿宋" w:eastAsia="仿宋" w:cs="仿宋"/>
          <w:snapToGrid w:val="0"/>
          <w:color w:val="auto"/>
          <w:kern w:val="21"/>
          <w:sz w:val="24"/>
          <w:szCs w:val="24"/>
          <w:lang w:val="en-US" w:eastAsia="zh-CN"/>
        </w:rPr>
        <w:t>综合</w:t>
      </w:r>
      <w:r>
        <w:rPr>
          <w:rFonts w:hint="eastAsia" w:ascii="仿宋" w:hAnsi="仿宋" w:eastAsia="仿宋" w:cs="仿宋"/>
          <w:snapToGrid w:val="0"/>
          <w:color w:val="auto"/>
          <w:kern w:val="21"/>
          <w:sz w:val="24"/>
          <w:szCs w:val="24"/>
          <w:lang w:eastAsia="zh-CN"/>
        </w:rPr>
        <w:t>得分由高到低的顺序推荐成交候选人的评审方法。</w:t>
      </w:r>
    </w:p>
    <w:p w14:paraId="18EA3ACE">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24.5</w:t>
      </w:r>
      <w:r>
        <w:rPr>
          <w:rFonts w:hint="eastAsia" w:ascii="仿宋" w:hAnsi="仿宋" w:eastAsia="仿宋" w:cs="仿宋"/>
          <w:snapToGrid w:val="0"/>
          <w:color w:val="auto"/>
          <w:kern w:val="21"/>
          <w:sz w:val="24"/>
          <w:szCs w:val="24"/>
          <w:lang w:val="en-US" w:eastAsia="zh-CN"/>
        </w:rPr>
        <w:t>评审</w:t>
      </w:r>
      <w:r>
        <w:rPr>
          <w:rFonts w:hint="eastAsia" w:ascii="仿宋" w:hAnsi="仿宋" w:eastAsia="仿宋" w:cs="仿宋"/>
          <w:snapToGrid w:val="0"/>
          <w:color w:val="auto"/>
          <w:kern w:val="21"/>
          <w:sz w:val="24"/>
          <w:szCs w:val="24"/>
          <w:lang w:eastAsia="zh-CN"/>
        </w:rPr>
        <w:t>小组在对响应文件的有效性、完整性和响应程度进行审查时，可以要求遴选申请人对响应文件中含义不明确、同类问题表述不一致或者有明显文字和计算错误的内容等作出必要的澄清、说明或者更正。遴选申请人的澄清、说明或者更正不得超出响应文件的范围或者改变响应文件的实质性内容。</w:t>
      </w:r>
    </w:p>
    <w:p w14:paraId="49EF7993">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24.6</w:t>
      </w:r>
      <w:r>
        <w:rPr>
          <w:rFonts w:hint="eastAsia" w:ascii="仿宋" w:hAnsi="仿宋" w:eastAsia="仿宋" w:cs="仿宋"/>
          <w:snapToGrid w:val="0"/>
          <w:color w:val="auto"/>
          <w:kern w:val="21"/>
          <w:sz w:val="24"/>
          <w:szCs w:val="24"/>
          <w:lang w:val="en-US" w:eastAsia="zh-CN"/>
        </w:rPr>
        <w:t>评审</w:t>
      </w:r>
      <w:r>
        <w:rPr>
          <w:rFonts w:hint="eastAsia" w:ascii="仿宋" w:hAnsi="仿宋" w:eastAsia="仿宋" w:cs="仿宋"/>
          <w:snapToGrid w:val="0"/>
          <w:color w:val="auto"/>
          <w:kern w:val="21"/>
          <w:sz w:val="24"/>
          <w:szCs w:val="24"/>
          <w:lang w:eastAsia="zh-CN"/>
        </w:rPr>
        <w:t>小组要求遴选申请人澄清、说明或者更正响应文件应当以书面形式</w:t>
      </w:r>
      <w:r>
        <w:rPr>
          <w:rFonts w:hint="eastAsia" w:ascii="仿宋" w:hAnsi="仿宋" w:eastAsia="仿宋" w:cs="仿宋"/>
          <w:snapToGrid w:val="0"/>
          <w:color w:val="auto"/>
          <w:kern w:val="21"/>
          <w:sz w:val="24"/>
          <w:szCs w:val="24"/>
          <w:lang w:val="en-US" w:eastAsia="zh-CN"/>
        </w:rPr>
        <w:t>在规定时间内</w:t>
      </w:r>
      <w:r>
        <w:rPr>
          <w:rFonts w:hint="eastAsia" w:ascii="仿宋" w:hAnsi="仿宋" w:eastAsia="仿宋" w:cs="仿宋"/>
          <w:snapToGrid w:val="0"/>
          <w:color w:val="auto"/>
          <w:kern w:val="21"/>
          <w:sz w:val="24"/>
          <w:szCs w:val="24"/>
          <w:lang w:eastAsia="zh-CN"/>
        </w:rPr>
        <w:t>作出。遴选申请人的澄清、说明或者更正应当由法定代表人或其授权代表签字或者加盖公章。由授权代表签字的，应当附法定代表人授权书。遴选申请人为自然人的，应当由本人签字并附身份证明。</w:t>
      </w:r>
    </w:p>
    <w:p w14:paraId="037AF2C2">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24.7在遴选中，</w:t>
      </w:r>
      <w:r>
        <w:rPr>
          <w:rFonts w:hint="eastAsia" w:ascii="仿宋" w:hAnsi="仿宋" w:eastAsia="仿宋" w:cs="仿宋"/>
          <w:snapToGrid w:val="0"/>
          <w:color w:val="auto"/>
          <w:kern w:val="21"/>
          <w:sz w:val="24"/>
          <w:szCs w:val="24"/>
          <w:lang w:val="en-US" w:eastAsia="zh-CN"/>
        </w:rPr>
        <w:t>参加</w:t>
      </w:r>
      <w:r>
        <w:rPr>
          <w:rFonts w:hint="eastAsia" w:ascii="仿宋" w:hAnsi="仿宋" w:eastAsia="仿宋" w:cs="仿宋"/>
          <w:snapToGrid w:val="0"/>
          <w:color w:val="auto"/>
          <w:kern w:val="21"/>
          <w:sz w:val="24"/>
          <w:szCs w:val="24"/>
          <w:lang w:eastAsia="zh-CN"/>
        </w:rPr>
        <w:t>遴选的任何一方不得透露与遴选有关的其他遴选申请人的技术资料、价格和其他信息。评审结束后，至确定成交人与遴选人签订合同后止，凡与审查、澄清、评价、比较、推荐成交候选人意见有关的内容，任何人均不得向遴选申请人及与遴选无关的其他人透露。</w:t>
      </w:r>
    </w:p>
    <w:p w14:paraId="2F4A737D">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24.8从响应文件提交截止日起到确定成交人之日止，遴选申请人不得与参加遴选的有关人员私下接触。在遴选过程中，如果遴选申请人试图在响应文件审查、澄清、比较及推荐方面向参与遴选的有关人员施加任何影响，其响应文件按无效响应处理。</w:t>
      </w:r>
    </w:p>
    <w:p w14:paraId="75E95915">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24.9遴选小组根据遴选文件规定的遴选程序和方法对各遴选申请人的响应文件进行综合评分，按照评审得分由高到低顺序推荐3名成交候选人，评审得分相同的，按照最后报价由低到高的顺序推荐。评审得分且最后报价相同的，按照技术指标优劣顺序推荐。</w:t>
      </w:r>
    </w:p>
    <w:p w14:paraId="5044589F">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24.10出现下列情形之一的，将终止遴选采购活动，并发布项目终止公告并说明原因，重新开展采购活动：</w:t>
      </w:r>
    </w:p>
    <w:p w14:paraId="7F56EBCF">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（1）因情况变化，不再符合规定的遴选采购方式适用情形的；</w:t>
      </w:r>
    </w:p>
    <w:p w14:paraId="075EB7AB">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（2）出现影响采购公正的违法、违规行为的；</w:t>
      </w:r>
    </w:p>
    <w:p w14:paraId="6E31D243">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（3）在采购过程中符合要求的遴选申请人的遴选申请人不足3家的。</w:t>
      </w:r>
    </w:p>
    <w:p w14:paraId="01AC7EEC">
      <w:pPr>
        <w:keepNext w:val="0"/>
        <w:keepLines w:val="0"/>
        <w:pageBreakBefore w:val="0"/>
        <w:tabs>
          <w:tab w:val="left" w:pos="3150"/>
          <w:tab w:val="center" w:pos="4734"/>
        </w:tabs>
        <w:kinsoku/>
        <w:wordWrap/>
        <w:overflowPunct/>
        <w:topLinePunct w:val="0"/>
        <w:bidi w:val="0"/>
        <w:spacing w:line="440" w:lineRule="exact"/>
        <w:ind w:firstLine="241" w:firstLineChars="100"/>
        <w:jc w:val="center"/>
        <w:textAlignment w:val="auto"/>
        <w:rPr>
          <w:rFonts w:hint="eastAsia" w:ascii="仿宋" w:hAnsi="仿宋" w:eastAsia="仿宋" w:cs="仿宋"/>
          <w:b/>
          <w:color w:val="auto"/>
          <w:sz w:val="24"/>
          <w:szCs w:val="24"/>
          <w:lang w:eastAsia="zh-CN"/>
        </w:rPr>
      </w:pPr>
      <w:r>
        <w:rPr>
          <w:rFonts w:hint="eastAsia" w:ascii="仿宋" w:hAnsi="仿宋" w:eastAsia="仿宋" w:cs="仿宋"/>
          <w:b/>
          <w:color w:val="auto"/>
          <w:sz w:val="24"/>
          <w:szCs w:val="24"/>
          <w:lang w:eastAsia="zh-CN"/>
        </w:rPr>
        <w:t>六、成交结果</w:t>
      </w:r>
    </w:p>
    <w:p w14:paraId="2803469E">
      <w:pPr>
        <w:keepNext w:val="0"/>
        <w:keepLines w:val="0"/>
        <w:pageBreakBefore w:val="0"/>
        <w:tabs>
          <w:tab w:val="left" w:pos="105"/>
          <w:tab w:val="left" w:pos="945"/>
          <w:tab w:val="left" w:pos="3360"/>
        </w:tabs>
        <w:kinsoku/>
        <w:wordWrap/>
        <w:overflowPunct/>
        <w:topLinePunct w:val="0"/>
        <w:bidi w:val="0"/>
        <w:adjustRightInd w:val="0"/>
        <w:snapToGrid w:val="0"/>
        <w:spacing w:line="440" w:lineRule="exact"/>
        <w:ind w:firstLine="118" w:firstLineChars="49"/>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b/>
          <w:bCs/>
          <w:color w:val="auto"/>
          <w:sz w:val="24"/>
          <w:szCs w:val="24"/>
          <w:lang w:eastAsia="zh-CN"/>
        </w:rPr>
        <w:t>25、成交人的确定</w:t>
      </w:r>
    </w:p>
    <w:p w14:paraId="177F1C04">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遴选人在评审结束后5个工作日内，从评审报告提出的成交候选人中，按照排序由高到低的原则确定成交人。本次遴选不保证合同授予最低报价的遴选申请人。</w:t>
      </w:r>
    </w:p>
    <w:p w14:paraId="0BCCDD08">
      <w:pPr>
        <w:keepNext w:val="0"/>
        <w:keepLines w:val="0"/>
        <w:pageBreakBefore w:val="0"/>
        <w:tabs>
          <w:tab w:val="left" w:pos="105"/>
          <w:tab w:val="left" w:pos="945"/>
          <w:tab w:val="left" w:pos="3360"/>
        </w:tabs>
        <w:kinsoku/>
        <w:wordWrap/>
        <w:overflowPunct/>
        <w:topLinePunct w:val="0"/>
        <w:bidi w:val="0"/>
        <w:adjustRightInd w:val="0"/>
        <w:snapToGrid w:val="0"/>
        <w:spacing w:line="440" w:lineRule="exact"/>
        <w:ind w:firstLine="118" w:firstLineChars="49"/>
        <w:textAlignment w:val="auto"/>
        <w:rPr>
          <w:rFonts w:hint="eastAsia" w:ascii="仿宋" w:hAnsi="仿宋" w:eastAsia="仿宋" w:cs="仿宋"/>
          <w:b/>
          <w:bCs/>
          <w:color w:val="auto"/>
          <w:sz w:val="24"/>
          <w:szCs w:val="24"/>
          <w:lang w:eastAsia="zh-CN"/>
        </w:rPr>
      </w:pPr>
      <w:bookmarkStart w:id="48" w:name="_Toc320890573"/>
      <w:bookmarkStart w:id="49" w:name="_Toc112595555"/>
      <w:bookmarkStart w:id="50" w:name="_Toc497127308"/>
      <w:r>
        <w:rPr>
          <w:rFonts w:hint="eastAsia" w:ascii="仿宋" w:hAnsi="仿宋" w:eastAsia="仿宋" w:cs="仿宋"/>
          <w:b/>
          <w:bCs/>
          <w:color w:val="auto"/>
          <w:sz w:val="24"/>
          <w:szCs w:val="24"/>
          <w:lang w:eastAsia="zh-CN"/>
        </w:rPr>
        <w:t>26、</w:t>
      </w:r>
      <w:bookmarkEnd w:id="48"/>
      <w:bookmarkEnd w:id="49"/>
      <w:bookmarkEnd w:id="50"/>
      <w:r>
        <w:rPr>
          <w:rFonts w:hint="eastAsia" w:ascii="仿宋" w:hAnsi="仿宋" w:eastAsia="仿宋" w:cs="仿宋"/>
          <w:b/>
          <w:bCs/>
          <w:color w:val="auto"/>
          <w:sz w:val="24"/>
          <w:szCs w:val="24"/>
          <w:lang w:eastAsia="zh-CN"/>
        </w:rPr>
        <w:t>成交通知书</w:t>
      </w:r>
    </w:p>
    <w:p w14:paraId="46D285D7">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26.1成交人确定之日起2个工作日内，遴选人向成交人发出成交通知书，并在相应媒体上公告成交结果。成交公告期限为1个工作日。</w:t>
      </w:r>
    </w:p>
    <w:p w14:paraId="6FC05D15">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26.2成交通知书是合同的一个组成部分。</w:t>
      </w:r>
    </w:p>
    <w:p w14:paraId="7640B4FB">
      <w:pPr>
        <w:keepNext w:val="0"/>
        <w:keepLines w:val="0"/>
        <w:pageBreakBefore w:val="0"/>
        <w:tabs>
          <w:tab w:val="left" w:pos="105"/>
          <w:tab w:val="left" w:pos="945"/>
          <w:tab w:val="left" w:pos="3360"/>
        </w:tabs>
        <w:kinsoku/>
        <w:wordWrap/>
        <w:overflowPunct/>
        <w:topLinePunct w:val="0"/>
        <w:bidi w:val="0"/>
        <w:adjustRightInd w:val="0"/>
        <w:snapToGrid w:val="0"/>
        <w:spacing w:line="440" w:lineRule="exact"/>
        <w:ind w:firstLine="118" w:firstLineChars="49"/>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27、签订合同</w:t>
      </w:r>
    </w:p>
    <w:p w14:paraId="5AD5F138">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27.1遴选人与成交人应当在成交通知书发出之日起30日内，按照遴选文件确定的合同文本</w:t>
      </w:r>
      <w:r>
        <w:rPr>
          <w:rFonts w:hint="eastAsia" w:ascii="仿宋" w:hAnsi="仿宋" w:eastAsia="仿宋" w:cs="仿宋"/>
          <w:snapToGrid w:val="0"/>
          <w:color w:val="auto"/>
          <w:kern w:val="21"/>
          <w:sz w:val="24"/>
          <w:szCs w:val="24"/>
          <w:lang w:val="en-US" w:eastAsia="zh-CN"/>
        </w:rPr>
        <w:t>服务</w:t>
      </w:r>
      <w:r>
        <w:rPr>
          <w:rFonts w:hint="eastAsia" w:ascii="仿宋" w:hAnsi="仿宋" w:eastAsia="仿宋" w:cs="仿宋"/>
          <w:snapToGrid w:val="0"/>
          <w:color w:val="auto"/>
          <w:kern w:val="21"/>
          <w:sz w:val="24"/>
          <w:szCs w:val="24"/>
          <w:lang w:eastAsia="zh-CN"/>
        </w:rPr>
        <w:t>要求等事项签订</w:t>
      </w:r>
      <w:r>
        <w:rPr>
          <w:rFonts w:hint="eastAsia" w:ascii="仿宋" w:hAnsi="仿宋" w:eastAsia="仿宋" w:cs="仿宋"/>
          <w:snapToGrid w:val="0"/>
          <w:color w:val="auto"/>
          <w:kern w:val="21"/>
          <w:sz w:val="24"/>
          <w:szCs w:val="24"/>
          <w:lang w:val="en-US" w:eastAsia="zh-CN"/>
        </w:rPr>
        <w:t>招标代理服务</w:t>
      </w:r>
      <w:r>
        <w:rPr>
          <w:rFonts w:hint="eastAsia" w:ascii="仿宋" w:hAnsi="仿宋" w:eastAsia="仿宋" w:cs="仿宋"/>
          <w:snapToGrid w:val="0"/>
          <w:color w:val="auto"/>
          <w:kern w:val="21"/>
          <w:sz w:val="24"/>
          <w:szCs w:val="24"/>
          <w:lang w:eastAsia="zh-CN"/>
        </w:rPr>
        <w:t>合同。</w:t>
      </w:r>
    </w:p>
    <w:p w14:paraId="497299E9">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27.2遴选人不得向成交人提出超出遴选文件以外的任何要求作为签订合同的条件，不得与成交人订立背离遴选文件确定的合同文本服务要求等实质性内容的协议。</w:t>
      </w:r>
    </w:p>
    <w:p w14:paraId="233D91A4">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27.3成交人成交人在中标后将中标</w:t>
      </w:r>
      <w:r>
        <w:rPr>
          <w:rFonts w:hint="eastAsia" w:ascii="仿宋" w:hAnsi="仿宋" w:eastAsia="仿宋" w:cs="仿宋"/>
          <w:snapToGrid w:val="0"/>
          <w:color w:val="auto"/>
          <w:kern w:val="21"/>
          <w:sz w:val="24"/>
          <w:szCs w:val="24"/>
          <w:lang w:val="en-US" w:eastAsia="zh-CN"/>
        </w:rPr>
        <w:t>服务</w:t>
      </w:r>
      <w:r>
        <w:rPr>
          <w:rFonts w:hint="eastAsia" w:ascii="仿宋" w:hAnsi="仿宋" w:eastAsia="仿宋" w:cs="仿宋"/>
          <w:snapToGrid w:val="0"/>
          <w:color w:val="auto"/>
          <w:kern w:val="21"/>
          <w:sz w:val="24"/>
          <w:szCs w:val="24"/>
          <w:lang w:eastAsia="zh-CN"/>
        </w:rPr>
        <w:t>项目分包的，遴选人取消其中标资格；给遴选人造成的损失的，成交人还应当予以赔偿。</w:t>
      </w:r>
    </w:p>
    <w:p w14:paraId="5FD77AA3">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sz w:val="24"/>
          <w:szCs w:val="24"/>
          <w:lang w:eastAsia="zh-CN"/>
        </w:rPr>
      </w:pPr>
      <w:r>
        <w:rPr>
          <w:rFonts w:hint="eastAsia" w:ascii="仿宋" w:hAnsi="仿宋" w:eastAsia="仿宋" w:cs="仿宋"/>
          <w:snapToGrid w:val="0"/>
          <w:color w:val="auto"/>
          <w:kern w:val="21"/>
          <w:sz w:val="24"/>
          <w:szCs w:val="24"/>
          <w:lang w:eastAsia="zh-CN"/>
        </w:rPr>
        <w:t>成交人27.</w:t>
      </w:r>
      <w:r>
        <w:rPr>
          <w:rFonts w:hint="eastAsia" w:ascii="仿宋" w:hAnsi="仿宋" w:eastAsia="仿宋" w:cs="仿宋"/>
          <w:snapToGrid w:val="0"/>
          <w:color w:val="auto"/>
          <w:kern w:val="21"/>
          <w:sz w:val="24"/>
          <w:szCs w:val="24"/>
          <w:lang w:val="en-US" w:eastAsia="zh-CN"/>
        </w:rPr>
        <w:t>4</w:t>
      </w:r>
      <w:r>
        <w:rPr>
          <w:rFonts w:hint="eastAsia" w:ascii="仿宋" w:hAnsi="仿宋" w:eastAsia="仿宋" w:cs="仿宋"/>
          <w:snapToGrid w:val="0"/>
          <w:color w:val="auto"/>
          <w:kern w:val="21"/>
          <w:sz w:val="24"/>
          <w:szCs w:val="24"/>
          <w:lang w:eastAsia="zh-CN"/>
        </w:rPr>
        <w:t>除不可抗力等因素外，成交通知书发出后，遴选人改变成交结果，或者成交人拒绝签订</w:t>
      </w:r>
      <w:r>
        <w:rPr>
          <w:rFonts w:hint="eastAsia" w:ascii="仿宋" w:hAnsi="仿宋" w:eastAsia="仿宋" w:cs="仿宋"/>
          <w:snapToGrid w:val="0"/>
          <w:color w:val="auto"/>
          <w:kern w:val="21"/>
          <w:sz w:val="24"/>
          <w:szCs w:val="24"/>
          <w:lang w:val="en-US" w:eastAsia="zh-CN"/>
        </w:rPr>
        <w:t>招标代理服务</w:t>
      </w:r>
      <w:r>
        <w:rPr>
          <w:rFonts w:hint="eastAsia" w:ascii="仿宋" w:hAnsi="仿宋" w:eastAsia="仿宋" w:cs="仿宋"/>
          <w:snapToGrid w:val="0"/>
          <w:color w:val="auto"/>
          <w:kern w:val="21"/>
          <w:sz w:val="24"/>
          <w:szCs w:val="24"/>
          <w:lang w:eastAsia="zh-CN"/>
        </w:rPr>
        <w:t>合同的，应当承担相应的法律责任。成交人，遴选人可以按照有关法律法规规定的原则确定其他遴选申请人作为成交人并签订</w:t>
      </w:r>
      <w:r>
        <w:rPr>
          <w:rFonts w:hint="eastAsia" w:ascii="仿宋" w:hAnsi="仿宋" w:eastAsia="仿宋" w:cs="仿宋"/>
          <w:snapToGrid w:val="0"/>
          <w:color w:val="auto"/>
          <w:kern w:val="21"/>
          <w:sz w:val="24"/>
          <w:szCs w:val="24"/>
          <w:lang w:val="en-US" w:eastAsia="zh-CN"/>
        </w:rPr>
        <w:t>招标代理服务</w:t>
      </w:r>
      <w:r>
        <w:rPr>
          <w:rFonts w:hint="eastAsia" w:ascii="仿宋" w:hAnsi="仿宋" w:eastAsia="仿宋" w:cs="仿宋"/>
          <w:snapToGrid w:val="0"/>
          <w:color w:val="auto"/>
          <w:kern w:val="21"/>
          <w:sz w:val="24"/>
          <w:szCs w:val="24"/>
          <w:lang w:eastAsia="zh-CN"/>
        </w:rPr>
        <w:t>合同，也可以重新开展采购活动。拒绝签订合同的成交人不得参加对该项目重新开展的采购活动。</w:t>
      </w:r>
    </w:p>
    <w:p w14:paraId="2EAC0C1F">
      <w:pPr>
        <w:keepNext w:val="0"/>
        <w:keepLines w:val="0"/>
        <w:pageBreakBefore w:val="0"/>
        <w:tabs>
          <w:tab w:val="left" w:pos="105"/>
          <w:tab w:val="left" w:pos="945"/>
          <w:tab w:val="left" w:pos="3360"/>
        </w:tabs>
        <w:kinsoku/>
        <w:wordWrap/>
        <w:overflowPunct/>
        <w:topLinePunct w:val="0"/>
        <w:bidi w:val="0"/>
        <w:adjustRightInd w:val="0"/>
        <w:snapToGrid w:val="0"/>
        <w:spacing w:line="440" w:lineRule="exact"/>
        <w:ind w:firstLine="118" w:firstLineChars="49"/>
        <w:textAlignment w:val="auto"/>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28、遴选文件编制依据</w:t>
      </w:r>
    </w:p>
    <w:p w14:paraId="459D9F69">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snapToGrid w:val="0"/>
          <w:color w:val="auto"/>
          <w:kern w:val="21"/>
          <w:lang w:eastAsia="zh-CN"/>
        </w:rPr>
      </w:pPr>
      <w:r>
        <w:rPr>
          <w:rFonts w:hint="eastAsia" w:ascii="仿宋" w:hAnsi="仿宋" w:eastAsia="仿宋" w:cs="仿宋"/>
          <w:snapToGrid w:val="0"/>
          <w:color w:val="auto"/>
          <w:kern w:val="21"/>
          <w:sz w:val="24"/>
          <w:szCs w:val="24"/>
          <w:lang w:eastAsia="zh-CN"/>
        </w:rPr>
        <w:t>本遴选文件根据有关法律、法规和规章及政府采购管理办法进行编制，解释权属于遴选人。</w:t>
      </w:r>
    </w:p>
    <w:p w14:paraId="1C621ABF">
      <w:pPr>
        <w:spacing w:line="400" w:lineRule="exact"/>
        <w:rPr>
          <w:rFonts w:hint="eastAsia" w:ascii="仿宋" w:hAnsi="仿宋" w:eastAsia="仿宋" w:cs="仿宋"/>
          <w:color w:val="auto"/>
          <w:sz w:val="32"/>
          <w:szCs w:val="32"/>
          <w:lang w:eastAsia="zh-CN"/>
        </w:rPr>
      </w:pPr>
    </w:p>
    <w:p w14:paraId="40C2605D">
      <w:pPr>
        <w:pStyle w:val="30"/>
        <w:spacing w:line="464" w:lineRule="exact"/>
        <w:ind w:firstLine="500"/>
        <w:jc w:val="both"/>
        <w:rPr>
          <w:rFonts w:hint="eastAsia" w:ascii="仿宋" w:hAnsi="仿宋" w:eastAsia="仿宋" w:cs="仿宋"/>
          <w:color w:val="auto"/>
        </w:rPr>
      </w:pPr>
    </w:p>
    <w:p w14:paraId="70586B16">
      <w:pPr>
        <w:rPr>
          <w:rFonts w:hint="eastAsia" w:ascii="仿宋" w:hAnsi="仿宋" w:eastAsia="仿宋" w:cs="仿宋"/>
          <w:color w:val="auto"/>
          <w:sz w:val="40"/>
          <w:szCs w:val="40"/>
          <w:lang w:eastAsia="zh-CN"/>
        </w:rPr>
      </w:pPr>
      <w:bookmarkStart w:id="51" w:name="_Toc86124078"/>
      <w:bookmarkStart w:id="52" w:name="_Toc496805431"/>
      <w:bookmarkStart w:id="53" w:name="bookmark58"/>
      <w:bookmarkStart w:id="54" w:name="bookmark56"/>
      <w:bookmarkStart w:id="55" w:name="bookmark57"/>
      <w:r>
        <w:rPr>
          <w:rFonts w:hint="eastAsia" w:ascii="仿宋" w:hAnsi="仿宋" w:eastAsia="仿宋" w:cs="仿宋"/>
          <w:color w:val="auto"/>
          <w:sz w:val="40"/>
          <w:szCs w:val="40"/>
          <w:lang w:eastAsia="zh-CN"/>
        </w:rPr>
        <w:br w:type="page"/>
      </w:r>
    </w:p>
    <w:p w14:paraId="1117E815">
      <w:pPr>
        <w:pStyle w:val="2"/>
        <w:jc w:val="center"/>
        <w:rPr>
          <w:rFonts w:hint="eastAsia" w:ascii="仿宋" w:hAnsi="仿宋" w:eastAsia="仿宋" w:cs="仿宋"/>
          <w:color w:val="auto"/>
          <w:sz w:val="40"/>
          <w:szCs w:val="40"/>
          <w:lang w:eastAsia="zh-CN"/>
        </w:rPr>
      </w:pPr>
      <w:bookmarkStart w:id="56" w:name="_Toc22171"/>
      <w:r>
        <w:rPr>
          <w:rFonts w:hint="eastAsia" w:ascii="仿宋" w:hAnsi="仿宋" w:eastAsia="仿宋" w:cs="仿宋"/>
          <w:color w:val="auto"/>
          <w:sz w:val="40"/>
          <w:szCs w:val="40"/>
          <w:lang w:eastAsia="zh-CN"/>
        </w:rPr>
        <w:t>第三章  合同书样式及主要条款</w:t>
      </w:r>
      <w:bookmarkEnd w:id="51"/>
      <w:bookmarkEnd w:id="52"/>
      <w:bookmarkEnd w:id="56"/>
    </w:p>
    <w:p w14:paraId="064472C4">
      <w:pPr>
        <w:pStyle w:val="22"/>
        <w:keepNext/>
        <w:keepLines/>
        <w:spacing w:after="600"/>
        <w:outlineLvl w:val="9"/>
        <w:rPr>
          <w:rFonts w:hint="eastAsia" w:ascii="仿宋" w:hAnsi="仿宋" w:eastAsia="仿宋" w:cs="仿宋"/>
          <w:color w:val="auto"/>
          <w:sz w:val="32"/>
          <w:szCs w:val="32"/>
          <w:lang w:val="en-US" w:eastAsia="zh-CN"/>
        </w:rPr>
      </w:pPr>
    </w:p>
    <w:p w14:paraId="07C68CDA">
      <w:pPr>
        <w:pStyle w:val="22"/>
        <w:keepNext/>
        <w:keepLines/>
        <w:spacing w:after="600"/>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按政府采购系统内合同范本执行</w:t>
      </w:r>
    </w:p>
    <w:p w14:paraId="663823DB">
      <w:pPr>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br w:type="page"/>
      </w:r>
    </w:p>
    <w:p w14:paraId="5035733D">
      <w:pPr>
        <w:pStyle w:val="22"/>
        <w:keepNext/>
        <w:keepLines/>
        <w:numPr>
          <w:ilvl w:val="0"/>
          <w:numId w:val="0"/>
        </w:numPr>
        <w:spacing w:after="600"/>
        <w:jc w:val="center"/>
        <w:outlineLvl w:val="0"/>
        <w:rPr>
          <w:rFonts w:hint="eastAsia" w:ascii="仿宋" w:hAnsi="仿宋" w:eastAsia="仿宋" w:cs="仿宋"/>
          <w:b/>
          <w:bCs/>
          <w:color w:val="auto"/>
          <w:sz w:val="28"/>
          <w:szCs w:val="28"/>
          <w:lang w:val="en-US" w:eastAsia="zh-CN"/>
        </w:rPr>
      </w:pPr>
      <w:bookmarkStart w:id="57" w:name="_Toc7431"/>
      <w:r>
        <w:rPr>
          <w:rFonts w:hint="eastAsia" w:ascii="仿宋" w:hAnsi="仿宋" w:eastAsia="仿宋" w:cs="仿宋"/>
          <w:b/>
          <w:bCs/>
          <w:color w:val="auto"/>
          <w:sz w:val="28"/>
          <w:szCs w:val="28"/>
          <w:lang w:val="en-US" w:eastAsia="zh-CN"/>
        </w:rPr>
        <w:t>第四章  响应文件格式</w:t>
      </w:r>
      <w:bookmarkEnd w:id="57"/>
    </w:p>
    <w:p w14:paraId="5BE618EA">
      <w:pPr>
        <w:spacing w:before="240" w:after="240"/>
        <w:rPr>
          <w:rFonts w:hint="eastAsia" w:ascii="仿宋" w:hAnsi="仿宋" w:eastAsia="仿宋" w:cs="仿宋"/>
          <w:color w:val="auto"/>
          <w:sz w:val="48"/>
          <w:szCs w:val="48"/>
        </w:rPr>
      </w:pPr>
      <w:bookmarkStart w:id="58" w:name="_Toc15155"/>
      <w:r>
        <w:rPr>
          <w:rFonts w:hint="eastAsia" w:ascii="仿宋" w:hAnsi="仿宋" w:eastAsia="仿宋" w:cs="仿宋"/>
          <w:color w:val="auto"/>
        </w:rPr>
        <w:t xml:space="preserve"> </w:t>
      </w:r>
      <w:bookmarkEnd w:id="58"/>
      <w:bookmarkStart w:id="59" w:name="_Toc205357524"/>
      <w:bookmarkStart w:id="60" w:name="_Toc213908434"/>
      <w:bookmarkStart w:id="61" w:name="_Toc290904851"/>
    </w:p>
    <w:p w14:paraId="1FEABDCF">
      <w:pPr>
        <w:pStyle w:val="47"/>
        <w:spacing w:line="360" w:lineRule="auto"/>
        <w:rPr>
          <w:rFonts w:hint="eastAsia" w:ascii="仿宋" w:hAnsi="仿宋" w:eastAsia="仿宋" w:cs="仿宋"/>
          <w:color w:val="auto"/>
          <w:spacing w:val="57"/>
          <w:sz w:val="48"/>
          <w:szCs w:val="48"/>
          <w:lang w:eastAsia="zh-CN"/>
        </w:rPr>
      </w:pPr>
      <w:r>
        <w:rPr>
          <w:rFonts w:hint="eastAsia" w:ascii="仿宋" w:hAnsi="仿宋" w:eastAsia="仿宋" w:cs="仿宋"/>
          <w:color w:val="auto"/>
          <w:spacing w:val="57"/>
          <w:sz w:val="48"/>
          <w:szCs w:val="48"/>
          <w:lang w:eastAsia="zh-CN"/>
        </w:rPr>
        <w:t>昆明市第一中学2026-2029年度招标代理服务遴选</w:t>
      </w:r>
    </w:p>
    <w:p w14:paraId="222F22AA">
      <w:pPr>
        <w:jc w:val="center"/>
        <w:rPr>
          <w:rFonts w:hint="eastAsia" w:ascii="仿宋" w:hAnsi="仿宋" w:eastAsia="仿宋" w:cs="仿宋"/>
          <w:color w:val="auto"/>
          <w:sz w:val="42"/>
          <w:szCs w:val="44"/>
          <w:lang w:eastAsia="zh-CN"/>
        </w:rPr>
      </w:pPr>
    </w:p>
    <w:p w14:paraId="654A8447">
      <w:pPr>
        <w:jc w:val="center"/>
        <w:rPr>
          <w:rFonts w:hint="eastAsia" w:ascii="仿宋" w:hAnsi="仿宋" w:eastAsia="仿宋" w:cs="仿宋"/>
          <w:color w:val="auto"/>
          <w:sz w:val="42"/>
          <w:szCs w:val="44"/>
          <w:lang w:eastAsia="zh-CN"/>
        </w:rPr>
      </w:pPr>
    </w:p>
    <w:p w14:paraId="0D65BBFA">
      <w:pPr>
        <w:spacing w:line="360" w:lineRule="auto"/>
        <w:jc w:val="center"/>
        <w:rPr>
          <w:rFonts w:hint="eastAsia" w:ascii="仿宋" w:hAnsi="仿宋" w:eastAsia="仿宋" w:cs="仿宋"/>
          <w:b/>
          <w:color w:val="auto"/>
          <w:sz w:val="32"/>
          <w:szCs w:val="32"/>
          <w:lang w:eastAsia="zh-CN"/>
        </w:rPr>
      </w:pPr>
    </w:p>
    <w:p w14:paraId="0094021B">
      <w:pPr>
        <w:spacing w:line="360" w:lineRule="auto"/>
        <w:jc w:val="center"/>
        <w:rPr>
          <w:rFonts w:hint="eastAsia" w:ascii="仿宋" w:hAnsi="仿宋" w:eastAsia="仿宋" w:cs="仿宋"/>
          <w:b/>
          <w:bCs/>
          <w:color w:val="auto"/>
          <w:sz w:val="120"/>
          <w:szCs w:val="120"/>
          <w:lang w:eastAsia="zh-CN"/>
        </w:rPr>
      </w:pPr>
      <w:r>
        <w:rPr>
          <w:rFonts w:hint="eastAsia" w:ascii="仿宋" w:hAnsi="仿宋" w:eastAsia="仿宋" w:cs="仿宋"/>
          <w:b/>
          <w:bCs/>
          <w:color w:val="auto"/>
          <w:sz w:val="120"/>
          <w:szCs w:val="120"/>
          <w:lang w:eastAsia="zh-CN"/>
        </w:rPr>
        <w:t>响 应 文 件</w:t>
      </w:r>
    </w:p>
    <w:p w14:paraId="40568108">
      <w:pPr>
        <w:spacing w:line="360" w:lineRule="auto"/>
        <w:jc w:val="center"/>
        <w:rPr>
          <w:rFonts w:hint="eastAsia" w:ascii="仿宋" w:hAnsi="仿宋" w:eastAsia="仿宋" w:cs="仿宋"/>
          <w:b/>
          <w:color w:val="auto"/>
          <w:sz w:val="32"/>
          <w:szCs w:val="32"/>
          <w:lang w:eastAsia="zh-CN"/>
        </w:rPr>
      </w:pPr>
      <w:r>
        <w:rPr>
          <w:rFonts w:hint="eastAsia" w:ascii="仿宋" w:hAnsi="仿宋" w:eastAsia="仿宋" w:cs="仿宋"/>
          <w:b/>
          <w:color w:val="auto"/>
          <w:sz w:val="32"/>
          <w:szCs w:val="32"/>
          <w:lang w:eastAsia="zh-CN"/>
        </w:rPr>
        <w:t>项目编号：</w:t>
      </w:r>
      <w:r>
        <w:rPr>
          <w:rFonts w:hint="eastAsia" w:ascii="仿宋" w:hAnsi="仿宋" w:eastAsia="仿宋" w:cs="仿宋"/>
          <w:b/>
          <w:color w:val="auto"/>
          <w:sz w:val="32"/>
          <w:szCs w:val="32"/>
          <w:lang w:val="zh-TW" w:eastAsia="zh-CN"/>
        </w:rPr>
        <w:t>KMYZ07202</w:t>
      </w:r>
      <w:r>
        <w:rPr>
          <w:rFonts w:hint="eastAsia" w:ascii="仿宋" w:hAnsi="仿宋" w:eastAsia="仿宋" w:cs="仿宋"/>
          <w:b/>
          <w:color w:val="auto"/>
          <w:sz w:val="32"/>
          <w:szCs w:val="32"/>
          <w:lang w:val="en-US" w:eastAsia="zh-CN"/>
        </w:rPr>
        <w:t>6</w:t>
      </w:r>
      <w:r>
        <w:rPr>
          <w:rFonts w:hint="eastAsia" w:ascii="仿宋" w:hAnsi="仿宋" w:eastAsia="仿宋" w:cs="仿宋"/>
          <w:b/>
          <w:color w:val="auto"/>
          <w:sz w:val="32"/>
          <w:szCs w:val="32"/>
          <w:lang w:val="zh-TW" w:eastAsia="zh-CN"/>
        </w:rPr>
        <w:t>0</w:t>
      </w:r>
      <w:r>
        <w:rPr>
          <w:rFonts w:hint="eastAsia" w:ascii="仿宋" w:hAnsi="仿宋" w:eastAsia="仿宋" w:cs="仿宋"/>
          <w:b/>
          <w:color w:val="auto"/>
          <w:sz w:val="32"/>
          <w:szCs w:val="32"/>
          <w:lang w:val="en-US" w:eastAsia="zh-CN"/>
        </w:rPr>
        <w:t>920</w:t>
      </w:r>
      <w:r>
        <w:rPr>
          <w:rFonts w:hint="eastAsia" w:ascii="仿宋" w:hAnsi="仿宋" w:eastAsia="仿宋" w:cs="仿宋"/>
          <w:b/>
          <w:color w:val="auto"/>
          <w:sz w:val="32"/>
          <w:szCs w:val="32"/>
          <w:lang w:val="zh-TW" w:eastAsia="zh-CN"/>
        </w:rPr>
        <w:t>00</w:t>
      </w:r>
      <w:r>
        <w:rPr>
          <w:rFonts w:hint="eastAsia" w:ascii="仿宋" w:hAnsi="仿宋" w:eastAsia="仿宋" w:cs="仿宋"/>
          <w:b/>
          <w:color w:val="auto"/>
          <w:sz w:val="32"/>
          <w:szCs w:val="32"/>
          <w:lang w:val="en-US" w:eastAsia="zh-CN"/>
        </w:rPr>
        <w:t>3</w:t>
      </w:r>
    </w:p>
    <w:p w14:paraId="60EFA414">
      <w:pPr>
        <w:spacing w:line="360" w:lineRule="auto"/>
        <w:jc w:val="center"/>
        <w:rPr>
          <w:rFonts w:hint="eastAsia" w:ascii="仿宋" w:hAnsi="仿宋" w:eastAsia="仿宋" w:cs="仿宋"/>
          <w:b/>
          <w:color w:val="auto"/>
          <w:sz w:val="32"/>
          <w:szCs w:val="32"/>
          <w:lang w:eastAsia="zh-CN"/>
        </w:rPr>
      </w:pPr>
    </w:p>
    <w:p w14:paraId="09D22E78">
      <w:pPr>
        <w:spacing w:line="360" w:lineRule="auto"/>
        <w:rPr>
          <w:rFonts w:hint="eastAsia" w:ascii="仿宋" w:hAnsi="仿宋" w:eastAsia="仿宋" w:cs="仿宋"/>
          <w:b/>
          <w:color w:val="auto"/>
          <w:sz w:val="32"/>
          <w:szCs w:val="32"/>
          <w:lang w:eastAsia="zh-CN"/>
        </w:rPr>
      </w:pPr>
    </w:p>
    <w:p w14:paraId="4617E7C8">
      <w:pPr>
        <w:spacing w:line="360" w:lineRule="auto"/>
        <w:rPr>
          <w:rFonts w:hint="eastAsia" w:ascii="仿宋" w:hAnsi="仿宋" w:eastAsia="仿宋" w:cs="仿宋"/>
          <w:b/>
          <w:color w:val="auto"/>
          <w:sz w:val="32"/>
          <w:szCs w:val="32"/>
          <w:lang w:eastAsia="zh-CN"/>
        </w:rPr>
      </w:pPr>
    </w:p>
    <w:p w14:paraId="5AC8F1B6">
      <w:pPr>
        <w:pStyle w:val="2"/>
        <w:rPr>
          <w:rFonts w:hint="eastAsia" w:ascii="仿宋" w:hAnsi="仿宋" w:eastAsia="仿宋" w:cs="仿宋"/>
          <w:b/>
          <w:color w:val="auto"/>
          <w:sz w:val="32"/>
          <w:szCs w:val="32"/>
          <w:lang w:eastAsia="zh-CN"/>
        </w:rPr>
      </w:pPr>
    </w:p>
    <w:p w14:paraId="2D59DFAC">
      <w:pPr>
        <w:rPr>
          <w:rFonts w:hint="eastAsia" w:ascii="仿宋" w:hAnsi="仿宋" w:eastAsia="仿宋" w:cs="仿宋"/>
          <w:b/>
          <w:color w:val="auto"/>
          <w:sz w:val="32"/>
          <w:szCs w:val="32"/>
          <w:lang w:eastAsia="zh-CN"/>
        </w:rPr>
      </w:pPr>
    </w:p>
    <w:p w14:paraId="0DF0C59A">
      <w:pPr>
        <w:pStyle w:val="2"/>
        <w:rPr>
          <w:rFonts w:hint="eastAsia"/>
          <w:lang w:eastAsia="zh-CN"/>
        </w:rPr>
      </w:pPr>
    </w:p>
    <w:p w14:paraId="3171A6C8">
      <w:pPr>
        <w:spacing w:line="360" w:lineRule="auto"/>
        <w:jc w:val="center"/>
        <w:rPr>
          <w:rFonts w:hint="eastAsia" w:ascii="仿宋" w:hAnsi="仿宋" w:eastAsia="仿宋" w:cs="仿宋"/>
          <w:b/>
          <w:color w:val="auto"/>
          <w:sz w:val="32"/>
          <w:szCs w:val="32"/>
          <w:lang w:eastAsia="zh-CN"/>
        </w:rPr>
      </w:pPr>
      <w:r>
        <w:rPr>
          <w:rFonts w:hint="eastAsia" w:ascii="仿宋" w:hAnsi="仿宋" w:eastAsia="仿宋" w:cs="仿宋"/>
          <w:b/>
          <w:color w:val="auto"/>
          <w:sz w:val="32"/>
          <w:szCs w:val="32"/>
          <w:lang w:eastAsia="zh-CN"/>
        </w:rPr>
        <w:t>遴选申请人：____________________</w:t>
      </w:r>
    </w:p>
    <w:p w14:paraId="4C6977B7">
      <w:pPr>
        <w:spacing w:line="360" w:lineRule="auto"/>
        <w:jc w:val="center"/>
        <w:rPr>
          <w:rFonts w:hint="eastAsia" w:ascii="仿宋" w:hAnsi="仿宋" w:eastAsia="仿宋" w:cs="仿宋"/>
          <w:b/>
          <w:color w:val="auto"/>
          <w:sz w:val="32"/>
          <w:szCs w:val="32"/>
          <w:lang w:eastAsia="zh-CN"/>
        </w:rPr>
      </w:pPr>
      <w:r>
        <w:rPr>
          <w:rFonts w:hint="eastAsia" w:ascii="仿宋" w:hAnsi="仿宋" w:eastAsia="仿宋" w:cs="仿宋"/>
          <w:b/>
          <w:color w:val="auto"/>
          <w:sz w:val="32"/>
          <w:szCs w:val="32"/>
          <w:lang w:eastAsia="zh-CN"/>
        </w:rPr>
        <w:t>日  期：______年____月____日</w:t>
      </w:r>
    </w:p>
    <w:p w14:paraId="5D527B57">
      <w:pPr>
        <w:spacing w:line="400" w:lineRule="exact"/>
        <w:jc w:val="center"/>
        <w:rPr>
          <w:rFonts w:hint="eastAsia" w:ascii="仿宋" w:hAnsi="仿宋" w:eastAsia="仿宋" w:cs="仿宋"/>
          <w:b/>
          <w:color w:val="auto"/>
          <w:sz w:val="32"/>
          <w:szCs w:val="32"/>
          <w:lang w:eastAsia="zh-CN"/>
        </w:rPr>
      </w:pPr>
    </w:p>
    <w:p w14:paraId="6D136299">
      <w:pPr>
        <w:rPr>
          <w:rFonts w:hint="eastAsia" w:ascii="仿宋" w:hAnsi="仿宋" w:eastAsia="仿宋" w:cs="仿宋"/>
          <w:b/>
          <w:color w:val="auto"/>
          <w:sz w:val="44"/>
          <w:szCs w:val="44"/>
          <w:lang w:eastAsia="zh-CN"/>
        </w:rPr>
      </w:pPr>
      <w:r>
        <w:rPr>
          <w:rFonts w:hint="eastAsia" w:ascii="仿宋" w:hAnsi="仿宋" w:eastAsia="仿宋" w:cs="仿宋"/>
          <w:b/>
          <w:color w:val="auto"/>
          <w:sz w:val="44"/>
          <w:szCs w:val="44"/>
          <w:lang w:eastAsia="zh-CN"/>
        </w:rPr>
        <w:br w:type="page"/>
      </w:r>
    </w:p>
    <w:p w14:paraId="6162267A">
      <w:pPr>
        <w:widowControl/>
        <w:jc w:val="center"/>
        <w:rPr>
          <w:rFonts w:hint="eastAsia" w:ascii="仿宋" w:hAnsi="仿宋" w:eastAsia="仿宋" w:cs="仿宋"/>
          <w:b/>
          <w:color w:val="auto"/>
          <w:sz w:val="44"/>
          <w:szCs w:val="44"/>
          <w:lang w:eastAsia="zh-CN"/>
        </w:rPr>
      </w:pPr>
      <w:r>
        <w:rPr>
          <w:rFonts w:hint="eastAsia" w:ascii="仿宋" w:hAnsi="仿宋" w:eastAsia="仿宋" w:cs="仿宋"/>
          <w:b/>
          <w:color w:val="auto"/>
          <w:sz w:val="28"/>
          <w:szCs w:val="28"/>
          <w:lang w:eastAsia="zh-CN"/>
        </w:rPr>
        <w:t>目  录</w:t>
      </w:r>
    </w:p>
    <w:p w14:paraId="1C1D3BA2">
      <w:pPr>
        <w:spacing w:line="360" w:lineRule="auto"/>
        <w:ind w:firstLine="472" w:firstLineChars="196"/>
        <w:rPr>
          <w:rFonts w:hint="eastAsia" w:ascii="仿宋" w:hAnsi="仿宋" w:eastAsia="仿宋" w:cs="仿宋"/>
          <w:b/>
          <w:color w:val="auto"/>
          <w:lang w:eastAsia="zh-CN"/>
        </w:rPr>
      </w:pPr>
    </w:p>
    <w:p w14:paraId="795530ED">
      <w:pPr>
        <w:spacing w:line="360" w:lineRule="auto"/>
        <w:ind w:firstLine="472" w:firstLineChars="196"/>
        <w:rPr>
          <w:rFonts w:hint="eastAsia" w:ascii="仿宋" w:hAnsi="仿宋" w:eastAsia="仿宋" w:cs="仿宋"/>
          <w:b/>
          <w:color w:val="auto"/>
          <w:lang w:eastAsia="zh-CN"/>
        </w:rPr>
      </w:pPr>
      <w:r>
        <w:rPr>
          <w:rFonts w:hint="eastAsia" w:ascii="仿宋" w:hAnsi="仿宋" w:eastAsia="仿宋" w:cs="仿宋"/>
          <w:b/>
          <w:color w:val="auto"/>
          <w:lang w:eastAsia="zh-CN"/>
        </w:rPr>
        <w:t>注：格式自理，响应文件内容须按目录顺序进行排列，并每页连续标注页码。</w:t>
      </w:r>
    </w:p>
    <w:p w14:paraId="4CA91307">
      <w:pPr>
        <w:spacing w:line="360" w:lineRule="auto"/>
        <w:ind w:firstLine="472" w:firstLineChars="196"/>
        <w:rPr>
          <w:rFonts w:hint="eastAsia" w:ascii="仿宋" w:hAnsi="仿宋" w:eastAsia="仿宋" w:cs="仿宋"/>
          <w:b/>
          <w:color w:val="auto"/>
          <w:lang w:eastAsia="zh-CN"/>
        </w:rPr>
      </w:pPr>
    </w:p>
    <w:p w14:paraId="37BD48B1">
      <w:pPr>
        <w:spacing w:line="360" w:lineRule="auto"/>
        <w:ind w:firstLine="472" w:firstLineChars="196"/>
        <w:rPr>
          <w:rFonts w:hint="eastAsia" w:ascii="仿宋" w:hAnsi="仿宋" w:eastAsia="仿宋" w:cs="仿宋"/>
          <w:b/>
          <w:color w:val="auto"/>
          <w:lang w:eastAsia="zh-CN"/>
        </w:rPr>
      </w:pPr>
    </w:p>
    <w:p w14:paraId="353F26F9">
      <w:pPr>
        <w:spacing w:line="360" w:lineRule="auto"/>
        <w:ind w:firstLine="472" w:firstLineChars="196"/>
        <w:rPr>
          <w:rFonts w:hint="eastAsia" w:ascii="仿宋" w:hAnsi="仿宋" w:eastAsia="仿宋" w:cs="仿宋"/>
          <w:b/>
          <w:color w:val="auto"/>
          <w:lang w:eastAsia="zh-CN"/>
        </w:rPr>
      </w:pPr>
    </w:p>
    <w:p w14:paraId="417C4267">
      <w:pPr>
        <w:widowControl/>
        <w:rPr>
          <w:rFonts w:hint="eastAsia" w:ascii="仿宋" w:hAnsi="仿宋" w:eastAsia="仿宋" w:cs="仿宋"/>
          <w:b/>
          <w:color w:val="auto"/>
          <w:lang w:eastAsia="zh-CN"/>
        </w:rPr>
      </w:pPr>
      <w:r>
        <w:rPr>
          <w:rFonts w:hint="eastAsia" w:ascii="仿宋" w:hAnsi="仿宋" w:eastAsia="仿宋" w:cs="仿宋"/>
          <w:b/>
          <w:color w:val="auto"/>
          <w:lang w:eastAsia="zh-CN"/>
        </w:rPr>
        <w:br w:type="page"/>
      </w:r>
    </w:p>
    <w:p w14:paraId="36E20E71">
      <w:pPr>
        <w:spacing w:line="360" w:lineRule="auto"/>
        <w:ind w:firstLine="548" w:firstLineChars="196"/>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附件1：报价一览表</w:t>
      </w:r>
    </w:p>
    <w:p w14:paraId="5401E56D">
      <w:pPr>
        <w:spacing w:line="500" w:lineRule="exact"/>
        <w:jc w:val="center"/>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eastAsia="zh-CN"/>
        </w:rPr>
        <w:t>报价一览表</w:t>
      </w:r>
    </w:p>
    <w:p w14:paraId="47401D2A">
      <w:pPr>
        <w:tabs>
          <w:tab w:val="left" w:pos="330"/>
          <w:tab w:val="center" w:pos="4599"/>
        </w:tabs>
        <w:spacing w:line="400" w:lineRule="exact"/>
        <w:rPr>
          <w:rFonts w:hint="eastAsia" w:ascii="仿宋" w:hAnsi="仿宋" w:eastAsia="仿宋" w:cs="仿宋"/>
          <w:color w:val="auto"/>
          <w:lang w:eastAsia="zh-CN"/>
        </w:rPr>
      </w:pPr>
    </w:p>
    <w:p w14:paraId="591C52FA">
      <w:pPr>
        <w:tabs>
          <w:tab w:val="left" w:pos="330"/>
          <w:tab w:val="center" w:pos="4599"/>
        </w:tabs>
        <w:spacing w:line="400" w:lineRule="exact"/>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项目名称：昆明市第一中学2026-2029年度招标代理服务遴选</w:t>
      </w:r>
    </w:p>
    <w:p w14:paraId="23C79941">
      <w:pPr>
        <w:spacing w:line="400" w:lineRule="exact"/>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项目编号：</w:t>
      </w:r>
    </w:p>
    <w:tbl>
      <w:tblPr>
        <w:tblStyle w:val="11"/>
        <w:tblW w:w="96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
        <w:gridCol w:w="1666"/>
        <w:gridCol w:w="7517"/>
      </w:tblGrid>
      <w:tr w14:paraId="09BE4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152" w:type="dxa"/>
            <w:gridSpan w:val="2"/>
            <w:vAlign w:val="center"/>
          </w:tcPr>
          <w:p w14:paraId="443F5B33">
            <w:pPr>
              <w:jc w:val="center"/>
              <w:rPr>
                <w:rFonts w:hint="eastAsia" w:ascii="仿宋" w:hAnsi="仿宋" w:eastAsia="仿宋" w:cs="仿宋"/>
                <w:b/>
                <w:color w:val="auto"/>
                <w:sz w:val="24"/>
                <w:szCs w:val="24"/>
              </w:rPr>
            </w:pPr>
            <w:r>
              <w:rPr>
                <w:rFonts w:hint="eastAsia" w:ascii="仿宋" w:hAnsi="仿宋" w:eastAsia="仿宋" w:cs="仿宋"/>
                <w:b/>
                <w:color w:val="auto"/>
                <w:sz w:val="24"/>
                <w:szCs w:val="24"/>
                <w:lang w:eastAsia="zh-CN"/>
              </w:rPr>
              <w:t>遴选</w:t>
            </w:r>
            <w:r>
              <w:rPr>
                <w:rFonts w:hint="eastAsia" w:ascii="仿宋" w:hAnsi="仿宋" w:eastAsia="仿宋" w:cs="仿宋"/>
                <w:b/>
                <w:color w:val="auto"/>
                <w:sz w:val="24"/>
                <w:szCs w:val="24"/>
              </w:rPr>
              <w:t>申请人名称</w:t>
            </w:r>
          </w:p>
        </w:tc>
        <w:tc>
          <w:tcPr>
            <w:tcW w:w="7517" w:type="dxa"/>
            <w:vAlign w:val="center"/>
          </w:tcPr>
          <w:p w14:paraId="6D31A89C">
            <w:pPr>
              <w:rPr>
                <w:rFonts w:hint="eastAsia" w:ascii="仿宋" w:hAnsi="仿宋" w:eastAsia="仿宋" w:cs="仿宋"/>
                <w:color w:val="auto"/>
                <w:sz w:val="24"/>
                <w:szCs w:val="24"/>
              </w:rPr>
            </w:pPr>
          </w:p>
        </w:tc>
      </w:tr>
      <w:tr w14:paraId="2A637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6" w:hRule="atLeast"/>
          <w:jc w:val="center"/>
        </w:trPr>
        <w:tc>
          <w:tcPr>
            <w:tcW w:w="486" w:type="dxa"/>
            <w:vAlign w:val="center"/>
          </w:tcPr>
          <w:p w14:paraId="2A35D0BC">
            <w:pPr>
              <w:jc w:val="center"/>
              <w:rPr>
                <w:rFonts w:hint="eastAsia" w:ascii="仿宋" w:hAnsi="仿宋" w:eastAsia="仿宋" w:cs="仿宋"/>
                <w:b/>
                <w:bCs/>
                <w:color w:val="auto"/>
                <w:sz w:val="24"/>
                <w:szCs w:val="24"/>
              </w:rPr>
            </w:pPr>
            <w:r>
              <w:rPr>
                <w:rFonts w:hint="eastAsia" w:ascii="仿宋" w:hAnsi="仿宋" w:eastAsia="仿宋" w:cs="仿宋"/>
                <w:b/>
                <w:bCs/>
                <w:color w:val="auto"/>
                <w:sz w:val="24"/>
                <w:szCs w:val="24"/>
              </w:rPr>
              <w:t>报</w:t>
            </w:r>
          </w:p>
          <w:p w14:paraId="13E72DF1">
            <w:pPr>
              <w:jc w:val="center"/>
              <w:rPr>
                <w:rFonts w:hint="eastAsia" w:ascii="仿宋" w:hAnsi="仿宋" w:eastAsia="仿宋" w:cs="仿宋"/>
                <w:color w:val="auto"/>
                <w:sz w:val="24"/>
                <w:szCs w:val="24"/>
              </w:rPr>
            </w:pPr>
            <w:r>
              <w:rPr>
                <w:rFonts w:hint="eastAsia" w:ascii="仿宋" w:hAnsi="仿宋" w:eastAsia="仿宋" w:cs="仿宋"/>
                <w:b/>
                <w:bCs/>
                <w:color w:val="auto"/>
                <w:sz w:val="24"/>
                <w:szCs w:val="24"/>
              </w:rPr>
              <w:t>价</w:t>
            </w:r>
          </w:p>
        </w:tc>
        <w:tc>
          <w:tcPr>
            <w:tcW w:w="1666" w:type="dxa"/>
            <w:vAlign w:val="center"/>
          </w:tcPr>
          <w:p w14:paraId="7B25CDDC">
            <w:pPr>
              <w:jc w:val="center"/>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val="en-US" w:eastAsia="zh-CN"/>
              </w:rPr>
              <w:t>代理</w:t>
            </w:r>
            <w:r>
              <w:rPr>
                <w:rFonts w:hint="eastAsia" w:ascii="仿宋" w:hAnsi="仿宋" w:eastAsia="仿宋" w:cs="仿宋"/>
                <w:b/>
                <w:color w:val="auto"/>
                <w:sz w:val="24"/>
                <w:szCs w:val="24"/>
                <w:highlight w:val="none"/>
                <w:lang w:eastAsia="zh-CN"/>
              </w:rPr>
              <w:t>费报价</w:t>
            </w:r>
          </w:p>
          <w:p w14:paraId="13D393E5">
            <w:pPr>
              <w:jc w:val="center"/>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eastAsia="zh-CN"/>
              </w:rPr>
              <w:t>（浮动比例）</w:t>
            </w:r>
          </w:p>
        </w:tc>
        <w:tc>
          <w:tcPr>
            <w:tcW w:w="7517" w:type="dxa"/>
            <w:vAlign w:val="center"/>
          </w:tcPr>
          <w:p w14:paraId="634E2958">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b/>
                <w:color w:val="auto"/>
                <w:sz w:val="24"/>
                <w:szCs w:val="24"/>
                <w:highlight w:val="none"/>
                <w:lang w:eastAsia="zh-CN"/>
              </w:rPr>
              <w:t>参照</w:t>
            </w:r>
            <w:r>
              <w:rPr>
                <w:rFonts w:hint="default" w:ascii="仿宋" w:hAnsi="仿宋" w:eastAsia="仿宋" w:cs="仿宋"/>
                <w:b/>
                <w:color w:val="auto"/>
                <w:sz w:val="24"/>
                <w:szCs w:val="24"/>
                <w:highlight w:val="none"/>
                <w:lang w:eastAsia="zh-CN"/>
              </w:rPr>
              <w:t>《云南省建设工程及政府采购代理服务收费参考意见》</w:t>
            </w:r>
            <w:r>
              <w:rPr>
                <w:rFonts w:hint="eastAsia" w:ascii="仿宋" w:hAnsi="仿宋" w:eastAsia="仿宋" w:cs="仿宋"/>
                <w:b/>
                <w:color w:val="auto"/>
                <w:sz w:val="24"/>
                <w:szCs w:val="24"/>
                <w:highlight w:val="none"/>
                <w:lang w:val="en-US" w:eastAsia="zh-CN"/>
              </w:rPr>
              <w:t>云建协&lt;2026&gt;11号文</w:t>
            </w:r>
            <w:r>
              <w:rPr>
                <w:rFonts w:hint="default" w:ascii="仿宋" w:hAnsi="仿宋" w:eastAsia="仿宋" w:cs="仿宋"/>
                <w:b/>
                <w:color w:val="auto"/>
                <w:sz w:val="24"/>
                <w:szCs w:val="24"/>
                <w:highlight w:val="none"/>
                <w:lang w:eastAsia="zh-CN"/>
              </w:rPr>
              <w:t>的通知</w:t>
            </w:r>
            <w:bookmarkStart w:id="62" w:name="_Toc4325"/>
            <w:r>
              <w:rPr>
                <w:rFonts w:hint="eastAsia" w:ascii="仿宋" w:hAnsi="仿宋" w:eastAsia="仿宋" w:cs="仿宋"/>
                <w:b/>
                <w:color w:val="auto"/>
                <w:sz w:val="24"/>
                <w:szCs w:val="24"/>
                <w:highlight w:val="none"/>
                <w:lang w:eastAsia="zh-CN"/>
              </w:rPr>
              <w:t>下浮_______%</w:t>
            </w:r>
            <w:bookmarkEnd w:id="62"/>
          </w:p>
        </w:tc>
      </w:tr>
      <w:tr w14:paraId="13CE0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152" w:type="dxa"/>
            <w:gridSpan w:val="2"/>
            <w:vAlign w:val="center"/>
          </w:tcPr>
          <w:p w14:paraId="71FB1A31">
            <w:pPr>
              <w:jc w:val="center"/>
              <w:rPr>
                <w:rFonts w:hint="eastAsia" w:ascii="仿宋" w:hAnsi="仿宋" w:eastAsia="仿宋" w:cs="仿宋"/>
                <w:b/>
                <w:color w:val="auto"/>
                <w:sz w:val="24"/>
                <w:szCs w:val="24"/>
                <w:lang w:eastAsia="zh-CN"/>
              </w:rPr>
            </w:pPr>
            <w:r>
              <w:rPr>
                <w:rFonts w:hint="eastAsia" w:ascii="仿宋" w:hAnsi="仿宋" w:eastAsia="仿宋" w:cs="仿宋"/>
                <w:b/>
                <w:color w:val="auto"/>
                <w:sz w:val="24"/>
                <w:szCs w:val="24"/>
                <w:lang w:eastAsia="zh-CN"/>
              </w:rPr>
              <w:t>项目负责人</w:t>
            </w:r>
          </w:p>
          <w:p w14:paraId="09259F4F">
            <w:pPr>
              <w:jc w:val="center"/>
              <w:rPr>
                <w:rFonts w:hint="eastAsia" w:ascii="仿宋" w:hAnsi="仿宋" w:eastAsia="仿宋" w:cs="仿宋"/>
                <w:b/>
                <w:color w:val="auto"/>
                <w:sz w:val="24"/>
                <w:szCs w:val="24"/>
                <w:lang w:eastAsia="zh-CN"/>
              </w:rPr>
            </w:pPr>
            <w:r>
              <w:rPr>
                <w:rFonts w:hint="eastAsia" w:ascii="仿宋" w:hAnsi="仿宋" w:eastAsia="仿宋" w:cs="仿宋"/>
                <w:b/>
                <w:color w:val="auto"/>
                <w:sz w:val="24"/>
                <w:szCs w:val="24"/>
                <w:lang w:eastAsia="zh-CN"/>
              </w:rPr>
              <w:t>及其职务</w:t>
            </w:r>
          </w:p>
        </w:tc>
        <w:tc>
          <w:tcPr>
            <w:tcW w:w="7517" w:type="dxa"/>
            <w:vAlign w:val="center"/>
          </w:tcPr>
          <w:p w14:paraId="75E48557">
            <w:pPr>
              <w:jc w:val="center"/>
              <w:rPr>
                <w:rFonts w:hint="eastAsia" w:ascii="仿宋" w:hAnsi="仿宋" w:eastAsia="仿宋" w:cs="仿宋"/>
                <w:color w:val="auto"/>
                <w:sz w:val="24"/>
                <w:szCs w:val="24"/>
                <w:lang w:eastAsia="zh-CN"/>
              </w:rPr>
            </w:pPr>
          </w:p>
        </w:tc>
      </w:tr>
      <w:tr w14:paraId="32CE5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152" w:type="dxa"/>
            <w:gridSpan w:val="2"/>
            <w:vAlign w:val="center"/>
          </w:tcPr>
          <w:p w14:paraId="2BBBC066">
            <w:pPr>
              <w:jc w:val="center"/>
              <w:rPr>
                <w:rFonts w:hint="eastAsia" w:ascii="仿宋" w:hAnsi="仿宋" w:eastAsia="仿宋" w:cs="仿宋"/>
                <w:b/>
                <w:color w:val="auto"/>
                <w:sz w:val="24"/>
                <w:szCs w:val="24"/>
              </w:rPr>
            </w:pPr>
            <w:r>
              <w:rPr>
                <w:rFonts w:hint="eastAsia" w:ascii="仿宋" w:hAnsi="仿宋" w:eastAsia="仿宋" w:cs="仿宋"/>
                <w:b/>
                <w:color w:val="auto"/>
                <w:sz w:val="24"/>
                <w:szCs w:val="24"/>
                <w:lang w:eastAsia="zh-CN"/>
              </w:rPr>
              <w:t>核心</w:t>
            </w:r>
            <w:r>
              <w:rPr>
                <w:rFonts w:hint="eastAsia" w:ascii="仿宋" w:hAnsi="仿宋" w:eastAsia="仿宋" w:cs="仿宋"/>
                <w:b/>
                <w:color w:val="auto"/>
                <w:sz w:val="24"/>
                <w:szCs w:val="24"/>
              </w:rPr>
              <w:t>业务经办人</w:t>
            </w:r>
          </w:p>
        </w:tc>
        <w:tc>
          <w:tcPr>
            <w:tcW w:w="7517" w:type="dxa"/>
            <w:vAlign w:val="center"/>
          </w:tcPr>
          <w:p w14:paraId="087889EC">
            <w:pPr>
              <w:jc w:val="center"/>
              <w:rPr>
                <w:rFonts w:hint="eastAsia" w:ascii="仿宋" w:hAnsi="仿宋" w:eastAsia="仿宋" w:cs="仿宋"/>
                <w:color w:val="auto"/>
                <w:sz w:val="24"/>
                <w:szCs w:val="24"/>
              </w:rPr>
            </w:pPr>
          </w:p>
        </w:tc>
      </w:tr>
      <w:tr w14:paraId="6063F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5" w:hRule="atLeast"/>
          <w:jc w:val="center"/>
        </w:trPr>
        <w:tc>
          <w:tcPr>
            <w:tcW w:w="2152" w:type="dxa"/>
            <w:gridSpan w:val="2"/>
            <w:vAlign w:val="center"/>
          </w:tcPr>
          <w:p w14:paraId="116A366A">
            <w:pPr>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服 务 承 诺</w:t>
            </w:r>
          </w:p>
        </w:tc>
        <w:tc>
          <w:tcPr>
            <w:tcW w:w="7517" w:type="dxa"/>
            <w:vAlign w:val="center"/>
          </w:tcPr>
          <w:p w14:paraId="5C15605F">
            <w:pPr>
              <w:jc w:val="center"/>
              <w:rPr>
                <w:rFonts w:hint="eastAsia" w:ascii="仿宋" w:hAnsi="仿宋" w:eastAsia="仿宋" w:cs="仿宋"/>
                <w:color w:val="auto"/>
                <w:sz w:val="24"/>
                <w:szCs w:val="24"/>
                <w:u w:val="single"/>
              </w:rPr>
            </w:pPr>
          </w:p>
        </w:tc>
      </w:tr>
      <w:tr w14:paraId="5D9EB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jc w:val="center"/>
        </w:trPr>
        <w:tc>
          <w:tcPr>
            <w:tcW w:w="2152" w:type="dxa"/>
            <w:gridSpan w:val="2"/>
            <w:vAlign w:val="center"/>
          </w:tcPr>
          <w:p w14:paraId="4871B683">
            <w:pPr>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其 它 承 诺</w:t>
            </w:r>
          </w:p>
        </w:tc>
        <w:tc>
          <w:tcPr>
            <w:tcW w:w="7517" w:type="dxa"/>
            <w:vAlign w:val="center"/>
          </w:tcPr>
          <w:p w14:paraId="23C26DFD">
            <w:pP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  未经遴选人同意不更换项目负责人、核心业务经办人和项目组成员；经遴选人考察后同意更换的，将配备业务能力及综合素质更强的人员。</w:t>
            </w:r>
          </w:p>
        </w:tc>
      </w:tr>
      <w:tr w14:paraId="16DA0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9669" w:type="dxa"/>
            <w:gridSpan w:val="3"/>
            <w:vAlign w:val="center"/>
          </w:tcPr>
          <w:p w14:paraId="3686511C">
            <w:pP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遴选申请人：（盖章）</w:t>
            </w:r>
          </w:p>
        </w:tc>
      </w:tr>
      <w:tr w14:paraId="07F1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9669" w:type="dxa"/>
            <w:gridSpan w:val="3"/>
            <w:vAlign w:val="center"/>
          </w:tcPr>
          <w:p w14:paraId="29AE4E69">
            <w:pP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法定代表人或其委托代理人（签字）：</w:t>
            </w:r>
          </w:p>
          <w:p w14:paraId="7F900C5D">
            <w:pPr>
              <w:jc w:val="right"/>
              <w:rPr>
                <w:rFonts w:hint="eastAsia" w:ascii="仿宋" w:hAnsi="仿宋" w:eastAsia="仿宋" w:cs="仿宋"/>
                <w:color w:val="auto"/>
                <w:sz w:val="24"/>
                <w:szCs w:val="24"/>
              </w:rPr>
            </w:pPr>
            <w:r>
              <w:rPr>
                <w:rFonts w:hint="eastAsia" w:ascii="仿宋" w:hAnsi="仿宋" w:eastAsia="仿宋" w:cs="仿宋"/>
                <w:color w:val="auto"/>
                <w:sz w:val="24"/>
                <w:szCs w:val="24"/>
                <w:lang w:eastAsia="zh-CN"/>
              </w:rPr>
              <w:t xml:space="preserve">                 </w:t>
            </w:r>
            <w:r>
              <w:rPr>
                <w:rFonts w:hint="eastAsia" w:ascii="仿宋" w:hAnsi="仿宋" w:eastAsia="仿宋" w:cs="仿宋"/>
                <w:color w:val="auto"/>
                <w:sz w:val="24"/>
                <w:szCs w:val="24"/>
              </w:rPr>
              <w:t>日期：</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日</w:t>
            </w:r>
          </w:p>
        </w:tc>
      </w:tr>
      <w:tr w14:paraId="3B184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6" w:hRule="atLeast"/>
          <w:jc w:val="center"/>
        </w:trPr>
        <w:tc>
          <w:tcPr>
            <w:tcW w:w="9669" w:type="dxa"/>
            <w:gridSpan w:val="3"/>
            <w:vAlign w:val="center"/>
          </w:tcPr>
          <w:p w14:paraId="31D32A8C">
            <w:pP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注： </w:t>
            </w:r>
          </w:p>
          <w:p w14:paraId="779DDB43">
            <w:pP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（1）遴选申请人必须整体投报，不得拆分、漏报，否则报价无效；</w:t>
            </w:r>
          </w:p>
          <w:p w14:paraId="4C65190C">
            <w:pP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（2）此表必须放在响应文件第一页，并不得对格式作任何删改，内容应尽量详尽。</w:t>
            </w:r>
          </w:p>
        </w:tc>
      </w:tr>
    </w:tbl>
    <w:p w14:paraId="2654F691">
      <w:pPr>
        <w:rPr>
          <w:rFonts w:hint="eastAsia" w:ascii="仿宋" w:hAnsi="仿宋" w:eastAsia="仿宋" w:cs="仿宋"/>
          <w:color w:val="auto"/>
          <w:sz w:val="24"/>
          <w:szCs w:val="24"/>
          <w:lang w:eastAsia="zh-CN"/>
        </w:rPr>
        <w:sectPr>
          <w:headerReference r:id="rId13" w:type="default"/>
          <w:footerReference r:id="rId14" w:type="default"/>
          <w:pgSz w:w="11906" w:h="16838"/>
          <w:pgMar w:top="1418" w:right="1588" w:bottom="1418" w:left="1588" w:header="779" w:footer="992" w:gutter="0"/>
          <w:cols w:space="720" w:num="1"/>
          <w:docGrid w:linePitch="312" w:charSpace="0"/>
        </w:sectPr>
      </w:pPr>
    </w:p>
    <w:p w14:paraId="6D9E3325">
      <w:pPr>
        <w:spacing w:line="360" w:lineRule="auto"/>
        <w:ind w:firstLine="548" w:firstLineChars="196"/>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附件2：</w:t>
      </w:r>
      <w:bookmarkStart w:id="63" w:name="_Hlk59622892"/>
      <w:r>
        <w:rPr>
          <w:rFonts w:hint="eastAsia" w:ascii="仿宋" w:hAnsi="仿宋" w:eastAsia="仿宋" w:cs="仿宋"/>
          <w:color w:val="auto"/>
          <w:sz w:val="28"/>
          <w:szCs w:val="28"/>
          <w:lang w:eastAsia="zh-CN"/>
        </w:rPr>
        <w:t>遴选申请函</w:t>
      </w:r>
      <w:bookmarkEnd w:id="59"/>
      <w:bookmarkEnd w:id="60"/>
      <w:bookmarkEnd w:id="61"/>
      <w:bookmarkEnd w:id="63"/>
    </w:p>
    <w:p w14:paraId="1C870E4B">
      <w:pPr>
        <w:spacing w:line="500" w:lineRule="exact"/>
        <w:jc w:val="center"/>
        <w:rPr>
          <w:rFonts w:hint="eastAsia" w:ascii="仿宋" w:hAnsi="仿宋" w:eastAsia="仿宋" w:cs="仿宋"/>
          <w:b/>
          <w:bCs/>
          <w:color w:val="auto"/>
          <w:sz w:val="28"/>
          <w:szCs w:val="28"/>
          <w:lang w:eastAsia="zh-CN"/>
        </w:rPr>
      </w:pPr>
    </w:p>
    <w:p w14:paraId="4026E0C9">
      <w:pPr>
        <w:spacing w:line="500" w:lineRule="exact"/>
        <w:jc w:val="center"/>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eastAsia="zh-CN"/>
        </w:rPr>
        <w:t xml:space="preserve">遴选申请函 </w:t>
      </w:r>
    </w:p>
    <w:p w14:paraId="448EA46D">
      <w:pPr>
        <w:spacing w:after="120" w:line="500" w:lineRule="exact"/>
        <w:rPr>
          <w:rFonts w:hint="eastAsia" w:ascii="仿宋" w:hAnsi="仿宋" w:eastAsia="仿宋" w:cs="仿宋"/>
          <w:b/>
          <w:color w:val="auto"/>
          <w:spacing w:val="10"/>
          <w:u w:val="single"/>
          <w:lang w:eastAsia="zh-CN"/>
        </w:rPr>
      </w:pPr>
      <w:r>
        <w:rPr>
          <w:rFonts w:hint="eastAsia" w:ascii="仿宋" w:hAnsi="仿宋" w:eastAsia="仿宋" w:cs="仿宋"/>
          <w:b/>
          <w:color w:val="auto"/>
          <w:spacing w:val="10"/>
          <w:lang w:eastAsia="zh-CN"/>
        </w:rPr>
        <w:t>致：</w:t>
      </w:r>
      <w:r>
        <w:rPr>
          <w:rFonts w:hint="eastAsia" w:ascii="仿宋" w:hAnsi="仿宋" w:eastAsia="仿宋" w:cs="仿宋"/>
          <w:b/>
          <w:color w:val="auto"/>
          <w:spacing w:val="10"/>
          <w:u w:val="single"/>
          <w:lang w:eastAsia="zh-CN"/>
        </w:rPr>
        <w:t xml:space="preserve">   遴选人</w:t>
      </w:r>
      <w:r>
        <w:rPr>
          <w:rFonts w:hint="eastAsia" w:ascii="仿宋" w:hAnsi="仿宋" w:eastAsia="仿宋" w:cs="仿宋"/>
          <w:b/>
          <w:color w:val="auto"/>
          <w:u w:val="single"/>
          <w:lang w:eastAsia="zh-CN"/>
        </w:rPr>
        <w:t>名称</w:t>
      </w:r>
      <w:r>
        <w:rPr>
          <w:rFonts w:hint="eastAsia" w:ascii="仿宋" w:hAnsi="仿宋" w:eastAsia="仿宋" w:cs="仿宋"/>
          <w:b/>
          <w:color w:val="auto"/>
          <w:spacing w:val="10"/>
          <w:u w:val="single"/>
          <w:lang w:eastAsia="zh-CN"/>
        </w:rPr>
        <w:t xml:space="preserve">              </w:t>
      </w:r>
    </w:p>
    <w:p w14:paraId="485FB352">
      <w:pPr>
        <w:spacing w:before="60" w:after="60" w:line="500" w:lineRule="exact"/>
        <w:ind w:firstLine="510"/>
        <w:rPr>
          <w:rFonts w:hint="eastAsia" w:ascii="仿宋" w:hAnsi="仿宋" w:eastAsia="仿宋" w:cs="仿宋"/>
          <w:color w:val="auto"/>
          <w:lang w:eastAsia="zh-CN"/>
        </w:rPr>
      </w:pPr>
      <w:r>
        <w:rPr>
          <w:rFonts w:hint="eastAsia" w:ascii="仿宋" w:hAnsi="仿宋" w:eastAsia="仿宋" w:cs="仿宋"/>
          <w:color w:val="auto"/>
          <w:lang w:eastAsia="zh-CN"/>
        </w:rPr>
        <w:t>根据贵单位“昆明市第一中学2026-2029年度招标代理服务遴选” 遴选文件。经过认真研究，我单位（公司）决定参加竞标，现由我单位法定代表人（或其委托代理人）</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向贵单位提交响应文件一套（1正1副）。</w:t>
      </w:r>
    </w:p>
    <w:p w14:paraId="4C2B3572">
      <w:pPr>
        <w:spacing w:line="500" w:lineRule="exact"/>
        <w:ind w:firstLine="510"/>
        <w:rPr>
          <w:rFonts w:hint="eastAsia" w:ascii="仿宋" w:hAnsi="仿宋" w:eastAsia="仿宋" w:cs="仿宋"/>
          <w:color w:val="auto"/>
          <w:lang w:eastAsia="zh-CN"/>
        </w:rPr>
      </w:pPr>
      <w:r>
        <w:rPr>
          <w:rFonts w:hint="eastAsia" w:ascii="仿宋" w:hAnsi="仿宋" w:eastAsia="仿宋" w:cs="仿宋"/>
          <w:color w:val="auto"/>
          <w:lang w:eastAsia="zh-CN"/>
        </w:rPr>
        <w:t>我单位（或公司）同意以下事项：</w:t>
      </w:r>
    </w:p>
    <w:p w14:paraId="67FB6753">
      <w:pPr>
        <w:spacing w:line="500" w:lineRule="exact"/>
        <w:ind w:firstLine="510"/>
        <w:rPr>
          <w:rFonts w:hint="eastAsia" w:ascii="仿宋" w:hAnsi="仿宋" w:eastAsia="仿宋" w:cs="仿宋"/>
          <w:color w:val="auto"/>
          <w:lang w:eastAsia="zh-CN"/>
        </w:rPr>
      </w:pPr>
      <w:r>
        <w:rPr>
          <w:rFonts w:hint="eastAsia" w:ascii="仿宋" w:hAnsi="仿宋" w:eastAsia="仿宋" w:cs="仿宋"/>
          <w:color w:val="auto"/>
          <w:lang w:eastAsia="zh-CN"/>
        </w:rPr>
        <w:t>1、遵守竞争性遴选文件的各项条款及一切有关规定，严格按照竞争性遴选文件的要求收取费用。</w:t>
      </w:r>
    </w:p>
    <w:p w14:paraId="67284136">
      <w:pPr>
        <w:spacing w:line="500" w:lineRule="exact"/>
        <w:ind w:firstLine="510"/>
        <w:rPr>
          <w:rFonts w:hint="eastAsia" w:ascii="仿宋" w:hAnsi="仿宋" w:eastAsia="仿宋" w:cs="仿宋"/>
          <w:color w:val="auto"/>
          <w:lang w:eastAsia="zh-CN"/>
        </w:rPr>
      </w:pPr>
      <w:r>
        <w:rPr>
          <w:rFonts w:hint="eastAsia" w:ascii="仿宋" w:hAnsi="仿宋" w:eastAsia="仿宋" w:cs="仿宋"/>
          <w:color w:val="auto"/>
          <w:lang w:eastAsia="zh-CN"/>
        </w:rPr>
        <w:t>2、向贵方提供所有与遴选文件要求有关的真实有效的数据、情况和资料。</w:t>
      </w:r>
    </w:p>
    <w:p w14:paraId="5B097F57">
      <w:pPr>
        <w:spacing w:line="500" w:lineRule="exact"/>
        <w:ind w:firstLine="510"/>
        <w:rPr>
          <w:rFonts w:hint="eastAsia" w:ascii="仿宋" w:hAnsi="仿宋" w:eastAsia="仿宋" w:cs="仿宋"/>
          <w:color w:val="auto"/>
          <w:lang w:eastAsia="zh-CN"/>
        </w:rPr>
      </w:pPr>
      <w:r>
        <w:rPr>
          <w:rFonts w:hint="eastAsia" w:ascii="仿宋" w:hAnsi="仿宋" w:eastAsia="仿宋" w:cs="仿宋"/>
          <w:color w:val="auto"/>
          <w:lang w:eastAsia="zh-CN"/>
        </w:rPr>
        <w:t>3、如我方竞标被接受，我方将按竞争性遴选文件的规定和响应文件的承诺履行协议责任和义务，保证严格按照合同约定完成全部服务工作。</w:t>
      </w:r>
    </w:p>
    <w:p w14:paraId="19276A5B">
      <w:pPr>
        <w:spacing w:line="500" w:lineRule="exact"/>
        <w:ind w:firstLine="510"/>
        <w:rPr>
          <w:rFonts w:hint="eastAsia" w:ascii="仿宋" w:hAnsi="仿宋" w:eastAsia="仿宋" w:cs="仿宋"/>
          <w:color w:val="auto"/>
          <w:lang w:eastAsia="zh-CN"/>
        </w:rPr>
      </w:pPr>
      <w:r>
        <w:rPr>
          <w:rFonts w:hint="eastAsia" w:ascii="仿宋" w:hAnsi="仿宋" w:eastAsia="仿宋" w:cs="仿宋"/>
          <w:color w:val="auto"/>
          <w:lang w:eastAsia="zh-CN"/>
        </w:rPr>
        <w:t>4、本遴选申请函自贵方收到之日生效，有效期至遴选后90天，在此期间本遴选申请函之规定对我方具有约束力。</w:t>
      </w:r>
    </w:p>
    <w:p w14:paraId="7394A333">
      <w:pPr>
        <w:spacing w:line="500" w:lineRule="exact"/>
        <w:ind w:firstLine="510"/>
        <w:rPr>
          <w:rFonts w:hint="eastAsia" w:ascii="仿宋" w:hAnsi="仿宋" w:eastAsia="仿宋" w:cs="仿宋"/>
          <w:color w:val="auto"/>
          <w:lang w:eastAsia="zh-CN"/>
        </w:rPr>
      </w:pPr>
      <w:r>
        <w:rPr>
          <w:rFonts w:hint="eastAsia" w:ascii="仿宋" w:hAnsi="仿宋" w:eastAsia="仿宋" w:cs="仿宋"/>
          <w:color w:val="auto"/>
          <w:lang w:eastAsia="zh-CN"/>
        </w:rPr>
        <w:t>5、如果我方竞标被接受，则至协议履行完成和所提供的服务服务期满为止，本遴选申请函保持有效。</w:t>
      </w:r>
    </w:p>
    <w:p w14:paraId="7C938C14">
      <w:pPr>
        <w:spacing w:line="500" w:lineRule="exact"/>
        <w:ind w:firstLine="510"/>
        <w:rPr>
          <w:rFonts w:hint="eastAsia" w:ascii="仿宋" w:hAnsi="仿宋" w:eastAsia="仿宋" w:cs="仿宋"/>
          <w:color w:val="auto"/>
          <w:lang w:eastAsia="zh-CN"/>
        </w:rPr>
      </w:pPr>
    </w:p>
    <w:p w14:paraId="7189191B">
      <w:pPr>
        <w:spacing w:line="500" w:lineRule="exact"/>
        <w:ind w:firstLine="510"/>
        <w:rPr>
          <w:rFonts w:hint="eastAsia" w:ascii="仿宋" w:hAnsi="仿宋" w:eastAsia="仿宋" w:cs="仿宋"/>
          <w:color w:val="auto"/>
          <w:u w:val="single"/>
          <w:lang w:eastAsia="zh-CN"/>
        </w:rPr>
      </w:pPr>
      <w:r>
        <w:rPr>
          <w:rFonts w:hint="eastAsia" w:ascii="仿宋" w:hAnsi="仿宋" w:eastAsia="仿宋" w:cs="仿宋"/>
          <w:color w:val="auto"/>
          <w:lang w:eastAsia="zh-CN"/>
        </w:rPr>
        <w:t>遴选申请人全称（盖章）：</w:t>
      </w:r>
      <w:r>
        <w:rPr>
          <w:rFonts w:hint="eastAsia" w:ascii="仿宋" w:hAnsi="仿宋" w:eastAsia="仿宋" w:cs="仿宋"/>
          <w:color w:val="auto"/>
          <w:u w:val="single"/>
          <w:lang w:eastAsia="zh-CN"/>
        </w:rPr>
        <w:t xml:space="preserve">                                 </w:t>
      </w:r>
    </w:p>
    <w:p w14:paraId="298E4330">
      <w:pPr>
        <w:spacing w:line="500" w:lineRule="exact"/>
        <w:ind w:firstLine="480" w:firstLineChars="200"/>
        <w:rPr>
          <w:rFonts w:hint="eastAsia" w:ascii="仿宋" w:hAnsi="仿宋" w:eastAsia="仿宋" w:cs="仿宋"/>
          <w:color w:val="auto"/>
          <w:lang w:eastAsia="zh-CN"/>
        </w:rPr>
      </w:pPr>
    </w:p>
    <w:p w14:paraId="594C57C7">
      <w:pPr>
        <w:spacing w:line="500" w:lineRule="exact"/>
        <w:ind w:firstLine="480" w:firstLineChars="200"/>
        <w:rPr>
          <w:rFonts w:hint="eastAsia" w:ascii="仿宋" w:hAnsi="仿宋" w:eastAsia="仿宋" w:cs="仿宋"/>
          <w:color w:val="auto"/>
          <w:u w:val="single"/>
          <w:lang w:eastAsia="zh-CN"/>
        </w:rPr>
      </w:pPr>
      <w:r>
        <w:rPr>
          <w:rFonts w:hint="eastAsia" w:ascii="仿宋" w:hAnsi="仿宋" w:eastAsia="仿宋" w:cs="仿宋"/>
          <w:color w:val="auto"/>
          <w:lang w:eastAsia="zh-CN"/>
        </w:rPr>
        <w:t>法定代表人或其委托代理人（签字或盖章）：</w:t>
      </w:r>
      <w:r>
        <w:rPr>
          <w:rFonts w:hint="eastAsia" w:ascii="仿宋" w:hAnsi="仿宋" w:eastAsia="仿宋" w:cs="仿宋"/>
          <w:color w:val="auto"/>
          <w:u w:val="single"/>
          <w:lang w:eastAsia="zh-CN"/>
        </w:rPr>
        <w:t xml:space="preserve">                        </w:t>
      </w:r>
    </w:p>
    <w:p w14:paraId="04814188">
      <w:pPr>
        <w:spacing w:line="500" w:lineRule="exact"/>
        <w:ind w:firstLine="510"/>
        <w:rPr>
          <w:rFonts w:hint="eastAsia" w:ascii="仿宋" w:hAnsi="仿宋" w:eastAsia="仿宋" w:cs="仿宋"/>
          <w:color w:val="auto"/>
          <w:lang w:eastAsia="zh-CN"/>
        </w:rPr>
      </w:pPr>
    </w:p>
    <w:p w14:paraId="4002D5F7">
      <w:pPr>
        <w:spacing w:line="500" w:lineRule="exact"/>
        <w:ind w:firstLine="510"/>
        <w:rPr>
          <w:rFonts w:hint="eastAsia" w:ascii="仿宋" w:hAnsi="仿宋" w:eastAsia="仿宋" w:cs="仿宋"/>
          <w:color w:val="auto"/>
          <w:lang w:eastAsia="zh-CN"/>
        </w:rPr>
      </w:pPr>
    </w:p>
    <w:p w14:paraId="1937E4B1">
      <w:pPr>
        <w:spacing w:line="500" w:lineRule="exact"/>
        <w:ind w:firstLine="510"/>
        <w:rPr>
          <w:rFonts w:hint="eastAsia" w:ascii="仿宋" w:hAnsi="仿宋" w:eastAsia="仿宋" w:cs="仿宋"/>
          <w:color w:val="auto"/>
          <w:lang w:eastAsia="zh-CN"/>
        </w:rPr>
      </w:pPr>
      <w:r>
        <w:rPr>
          <w:rFonts w:hint="eastAsia" w:ascii="仿宋" w:hAnsi="仿宋" w:eastAsia="仿宋" w:cs="仿宋"/>
          <w:color w:val="auto"/>
          <w:lang w:eastAsia="zh-CN"/>
        </w:rPr>
        <w:t>地  址：</w:t>
      </w:r>
      <w:r>
        <w:rPr>
          <w:rFonts w:hint="eastAsia" w:ascii="仿宋" w:hAnsi="仿宋" w:eastAsia="仿宋" w:cs="仿宋"/>
          <w:color w:val="auto"/>
          <w:lang w:eastAsia="zh-CN"/>
        </w:rPr>
        <w:tab/>
      </w:r>
      <w:r>
        <w:rPr>
          <w:rFonts w:hint="eastAsia" w:ascii="仿宋" w:hAnsi="仿宋" w:eastAsia="仿宋" w:cs="仿宋"/>
          <w:color w:val="auto"/>
          <w:lang w:eastAsia="zh-CN"/>
        </w:rPr>
        <w:tab/>
      </w:r>
      <w:r>
        <w:rPr>
          <w:rFonts w:hint="eastAsia" w:ascii="仿宋" w:hAnsi="仿宋" w:eastAsia="仿宋" w:cs="仿宋"/>
          <w:color w:val="auto"/>
          <w:lang w:eastAsia="zh-CN"/>
        </w:rPr>
        <w:tab/>
      </w:r>
      <w:r>
        <w:rPr>
          <w:rFonts w:hint="eastAsia" w:ascii="仿宋" w:hAnsi="仿宋" w:eastAsia="仿宋" w:cs="仿宋"/>
          <w:color w:val="auto"/>
          <w:lang w:eastAsia="zh-CN"/>
        </w:rPr>
        <w:tab/>
      </w:r>
      <w:r>
        <w:rPr>
          <w:rFonts w:hint="eastAsia" w:ascii="仿宋" w:hAnsi="仿宋" w:eastAsia="仿宋" w:cs="仿宋"/>
          <w:color w:val="auto"/>
          <w:lang w:eastAsia="zh-CN"/>
        </w:rPr>
        <w:tab/>
      </w:r>
      <w:r>
        <w:rPr>
          <w:rFonts w:hint="eastAsia" w:ascii="仿宋" w:hAnsi="仿宋" w:eastAsia="仿宋" w:cs="仿宋"/>
          <w:color w:val="auto"/>
          <w:lang w:eastAsia="zh-CN"/>
        </w:rPr>
        <w:tab/>
      </w:r>
      <w:r>
        <w:rPr>
          <w:rFonts w:hint="eastAsia" w:ascii="仿宋" w:hAnsi="仿宋" w:eastAsia="仿宋" w:cs="仿宋"/>
          <w:color w:val="auto"/>
          <w:lang w:eastAsia="zh-CN"/>
        </w:rPr>
        <w:tab/>
      </w:r>
      <w:r>
        <w:rPr>
          <w:rFonts w:hint="eastAsia" w:ascii="仿宋" w:hAnsi="仿宋" w:eastAsia="仿宋" w:cs="仿宋"/>
          <w:color w:val="auto"/>
          <w:lang w:eastAsia="zh-CN"/>
        </w:rPr>
        <w:t xml:space="preserve">    电  话：</w:t>
      </w:r>
    </w:p>
    <w:p w14:paraId="5D01CE7D">
      <w:pPr>
        <w:spacing w:line="500" w:lineRule="exact"/>
        <w:ind w:firstLine="510"/>
        <w:rPr>
          <w:rFonts w:hint="eastAsia" w:ascii="仿宋" w:hAnsi="仿宋" w:eastAsia="仿宋" w:cs="仿宋"/>
          <w:color w:val="auto"/>
          <w:lang w:eastAsia="zh-CN"/>
        </w:rPr>
      </w:pPr>
      <w:r>
        <w:rPr>
          <w:rFonts w:hint="eastAsia" w:ascii="仿宋" w:hAnsi="仿宋" w:eastAsia="仿宋" w:cs="仿宋"/>
          <w:color w:val="auto"/>
          <w:lang w:eastAsia="zh-CN"/>
        </w:rPr>
        <w:t>邮  编：</w:t>
      </w:r>
      <w:r>
        <w:rPr>
          <w:rFonts w:hint="eastAsia" w:ascii="仿宋" w:hAnsi="仿宋" w:eastAsia="仿宋" w:cs="仿宋"/>
          <w:color w:val="auto"/>
          <w:lang w:eastAsia="zh-CN"/>
        </w:rPr>
        <w:tab/>
      </w:r>
      <w:r>
        <w:rPr>
          <w:rFonts w:hint="eastAsia" w:ascii="仿宋" w:hAnsi="仿宋" w:eastAsia="仿宋" w:cs="仿宋"/>
          <w:color w:val="auto"/>
          <w:lang w:eastAsia="zh-CN"/>
        </w:rPr>
        <w:tab/>
      </w:r>
      <w:r>
        <w:rPr>
          <w:rFonts w:hint="eastAsia" w:ascii="仿宋" w:hAnsi="仿宋" w:eastAsia="仿宋" w:cs="仿宋"/>
          <w:color w:val="auto"/>
          <w:lang w:eastAsia="zh-CN"/>
        </w:rPr>
        <w:tab/>
      </w:r>
      <w:r>
        <w:rPr>
          <w:rFonts w:hint="eastAsia" w:ascii="仿宋" w:hAnsi="仿宋" w:eastAsia="仿宋" w:cs="仿宋"/>
          <w:color w:val="auto"/>
          <w:lang w:eastAsia="zh-CN"/>
        </w:rPr>
        <w:tab/>
      </w:r>
      <w:r>
        <w:rPr>
          <w:rFonts w:hint="eastAsia" w:ascii="仿宋" w:hAnsi="仿宋" w:eastAsia="仿宋" w:cs="仿宋"/>
          <w:color w:val="auto"/>
          <w:lang w:eastAsia="zh-CN"/>
        </w:rPr>
        <w:tab/>
      </w:r>
      <w:r>
        <w:rPr>
          <w:rFonts w:hint="eastAsia" w:ascii="仿宋" w:hAnsi="仿宋" w:eastAsia="仿宋" w:cs="仿宋"/>
          <w:color w:val="auto"/>
          <w:lang w:eastAsia="zh-CN"/>
        </w:rPr>
        <w:tab/>
      </w:r>
      <w:r>
        <w:rPr>
          <w:rFonts w:hint="eastAsia" w:ascii="仿宋" w:hAnsi="仿宋" w:eastAsia="仿宋" w:cs="仿宋"/>
          <w:color w:val="auto"/>
          <w:lang w:eastAsia="zh-CN"/>
        </w:rPr>
        <w:tab/>
      </w:r>
      <w:r>
        <w:rPr>
          <w:rFonts w:hint="eastAsia" w:ascii="仿宋" w:hAnsi="仿宋" w:eastAsia="仿宋" w:cs="仿宋"/>
          <w:color w:val="auto"/>
          <w:lang w:eastAsia="zh-CN"/>
        </w:rPr>
        <w:t xml:space="preserve">    传  真：</w:t>
      </w:r>
    </w:p>
    <w:p w14:paraId="061B7DD9">
      <w:pPr>
        <w:autoSpaceDE w:val="0"/>
        <w:autoSpaceDN w:val="0"/>
        <w:adjustRightInd w:val="0"/>
        <w:spacing w:line="460" w:lineRule="exact"/>
        <w:ind w:firstLine="480" w:firstLineChars="200"/>
        <w:rPr>
          <w:rFonts w:hint="eastAsia" w:ascii="仿宋" w:hAnsi="仿宋" w:eastAsia="仿宋" w:cs="仿宋"/>
          <w:bCs/>
          <w:color w:val="auto"/>
          <w:lang w:eastAsia="zh-CN"/>
        </w:rPr>
      </w:pPr>
      <w:r>
        <w:rPr>
          <w:rFonts w:hint="eastAsia" w:ascii="仿宋" w:hAnsi="仿宋" w:eastAsia="仿宋" w:cs="仿宋"/>
          <w:bCs/>
          <w:color w:val="auto"/>
          <w:lang w:eastAsia="zh-CN"/>
        </w:rPr>
        <w:t>日  期：     年     月    日</w:t>
      </w:r>
    </w:p>
    <w:p w14:paraId="37B2A098">
      <w:pPr>
        <w:spacing w:line="500" w:lineRule="exact"/>
        <w:ind w:firstLine="360" w:firstLineChars="150"/>
        <w:rPr>
          <w:rFonts w:hint="eastAsia" w:ascii="仿宋" w:hAnsi="仿宋" w:eastAsia="仿宋" w:cs="仿宋"/>
          <w:color w:val="auto"/>
          <w:lang w:eastAsia="zh-CN"/>
        </w:rPr>
      </w:pPr>
    </w:p>
    <w:p w14:paraId="04EF82E2">
      <w:pPr>
        <w:rPr>
          <w:rFonts w:hint="eastAsia" w:ascii="仿宋" w:hAnsi="仿宋" w:eastAsia="仿宋" w:cs="仿宋"/>
          <w:color w:val="auto"/>
          <w:lang w:eastAsia="zh-CN"/>
        </w:rPr>
      </w:pPr>
    </w:p>
    <w:p w14:paraId="713EC8B8">
      <w:pPr>
        <w:spacing w:line="360" w:lineRule="auto"/>
        <w:ind w:firstLine="548" w:firstLineChars="196"/>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附件3：法定代表人身份证明书</w:t>
      </w:r>
    </w:p>
    <w:p w14:paraId="5C1293A9">
      <w:pPr>
        <w:pStyle w:val="4"/>
        <w:rPr>
          <w:rFonts w:hint="eastAsia" w:ascii="仿宋" w:hAnsi="仿宋" w:eastAsia="仿宋" w:cs="仿宋"/>
          <w:color w:val="auto"/>
          <w:lang w:eastAsia="zh-CN"/>
        </w:rPr>
      </w:pPr>
    </w:p>
    <w:p w14:paraId="493726C6">
      <w:pPr>
        <w:pStyle w:val="4"/>
        <w:rPr>
          <w:rFonts w:hint="eastAsia" w:ascii="仿宋" w:hAnsi="仿宋" w:eastAsia="仿宋" w:cs="仿宋"/>
          <w:color w:val="auto"/>
          <w:lang w:eastAsia="zh-CN"/>
        </w:rPr>
      </w:pPr>
    </w:p>
    <w:p w14:paraId="696F14D6">
      <w:pPr>
        <w:spacing w:line="500" w:lineRule="exact"/>
        <w:jc w:val="center"/>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eastAsia="zh-CN"/>
        </w:rPr>
        <w:t>法定代表人身份证明书</w:t>
      </w:r>
    </w:p>
    <w:p w14:paraId="3B4B1CCC">
      <w:pPr>
        <w:autoSpaceDE w:val="0"/>
        <w:autoSpaceDN w:val="0"/>
        <w:adjustRightInd w:val="0"/>
        <w:spacing w:before="240" w:line="440" w:lineRule="exact"/>
        <w:jc w:val="center"/>
        <w:rPr>
          <w:rFonts w:hint="eastAsia" w:ascii="仿宋" w:hAnsi="仿宋" w:eastAsia="仿宋" w:cs="仿宋"/>
          <w:color w:val="auto"/>
          <w:spacing w:val="6"/>
          <w:sz w:val="26"/>
          <w:lang w:eastAsia="zh-CN"/>
        </w:rPr>
      </w:pPr>
    </w:p>
    <w:p w14:paraId="13C1ACEF">
      <w:pPr>
        <w:autoSpaceDE w:val="0"/>
        <w:autoSpaceDN w:val="0"/>
        <w:adjustRightInd w:val="0"/>
        <w:spacing w:before="240" w:line="440" w:lineRule="exact"/>
        <w:ind w:firstLine="240" w:firstLineChars="100"/>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单位名称：</w:t>
      </w:r>
      <w:r>
        <w:rPr>
          <w:rFonts w:hint="eastAsia" w:ascii="仿宋" w:hAnsi="仿宋" w:eastAsia="仿宋" w:cs="仿宋"/>
          <w:color w:val="auto"/>
          <w:sz w:val="24"/>
          <w:szCs w:val="24"/>
          <w:u w:val="single"/>
          <w:lang w:eastAsia="zh-CN"/>
        </w:rPr>
        <w:t xml:space="preserve">                               </w:t>
      </w:r>
    </w:p>
    <w:p w14:paraId="41A537F2">
      <w:pPr>
        <w:autoSpaceDE w:val="0"/>
        <w:autoSpaceDN w:val="0"/>
        <w:adjustRightInd w:val="0"/>
        <w:spacing w:before="240" w:line="440" w:lineRule="exact"/>
        <w:ind w:firstLine="240" w:firstLineChars="100"/>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地    址：</w:t>
      </w:r>
      <w:r>
        <w:rPr>
          <w:rFonts w:hint="eastAsia" w:ascii="仿宋" w:hAnsi="仿宋" w:eastAsia="仿宋" w:cs="仿宋"/>
          <w:color w:val="auto"/>
          <w:sz w:val="24"/>
          <w:szCs w:val="24"/>
          <w:u w:val="single"/>
          <w:lang w:eastAsia="zh-CN"/>
        </w:rPr>
        <w:t xml:space="preserve">                                  </w:t>
      </w:r>
    </w:p>
    <w:p w14:paraId="0A84786F">
      <w:pPr>
        <w:autoSpaceDE w:val="0"/>
        <w:autoSpaceDN w:val="0"/>
        <w:adjustRightInd w:val="0"/>
        <w:spacing w:before="240" w:line="440" w:lineRule="exact"/>
        <w:ind w:firstLine="240" w:firstLineChars="100"/>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姓    名：</w:t>
      </w:r>
      <w:r>
        <w:rPr>
          <w:rFonts w:hint="eastAsia" w:ascii="仿宋" w:hAnsi="仿宋" w:eastAsia="仿宋" w:cs="仿宋"/>
          <w:color w:val="auto"/>
          <w:sz w:val="24"/>
          <w:szCs w:val="24"/>
          <w:u w:val="single"/>
          <w:lang w:eastAsia="zh-CN"/>
        </w:rPr>
        <w:t xml:space="preserve">              </w:t>
      </w:r>
      <w:r>
        <w:rPr>
          <w:rFonts w:hint="eastAsia" w:ascii="仿宋" w:hAnsi="仿宋" w:eastAsia="仿宋" w:cs="仿宋"/>
          <w:color w:val="auto"/>
          <w:sz w:val="24"/>
          <w:szCs w:val="24"/>
          <w:lang w:eastAsia="zh-CN"/>
        </w:rPr>
        <w:t>性别：</w:t>
      </w:r>
      <w:r>
        <w:rPr>
          <w:rFonts w:hint="eastAsia" w:ascii="仿宋" w:hAnsi="仿宋" w:eastAsia="仿宋" w:cs="仿宋"/>
          <w:color w:val="auto"/>
          <w:sz w:val="24"/>
          <w:szCs w:val="24"/>
          <w:u w:val="single"/>
          <w:lang w:eastAsia="zh-CN"/>
        </w:rPr>
        <w:t xml:space="preserve">    </w:t>
      </w:r>
      <w:r>
        <w:rPr>
          <w:rFonts w:hint="eastAsia" w:ascii="仿宋" w:hAnsi="仿宋" w:eastAsia="仿宋" w:cs="仿宋"/>
          <w:color w:val="auto"/>
          <w:sz w:val="24"/>
          <w:szCs w:val="24"/>
          <w:u w:val="single"/>
          <w:lang w:eastAsia="zh-CN"/>
        </w:rPr>
        <w:tab/>
      </w:r>
      <w:r>
        <w:rPr>
          <w:rFonts w:hint="eastAsia" w:ascii="仿宋" w:hAnsi="仿宋" w:eastAsia="仿宋" w:cs="仿宋"/>
          <w:color w:val="auto"/>
          <w:sz w:val="24"/>
          <w:szCs w:val="24"/>
          <w:lang w:eastAsia="zh-CN"/>
        </w:rPr>
        <w:t>年龄：</w:t>
      </w:r>
      <w:r>
        <w:rPr>
          <w:rFonts w:hint="eastAsia" w:ascii="仿宋" w:hAnsi="仿宋" w:eastAsia="仿宋" w:cs="仿宋"/>
          <w:color w:val="auto"/>
          <w:sz w:val="24"/>
          <w:szCs w:val="24"/>
          <w:u w:val="single"/>
          <w:lang w:eastAsia="zh-CN"/>
        </w:rPr>
        <w:t xml:space="preserve">  </w:t>
      </w:r>
      <w:r>
        <w:rPr>
          <w:rFonts w:hint="eastAsia" w:ascii="仿宋" w:hAnsi="仿宋" w:eastAsia="仿宋" w:cs="仿宋"/>
          <w:color w:val="auto"/>
          <w:sz w:val="24"/>
          <w:szCs w:val="24"/>
          <w:u w:val="single"/>
          <w:lang w:eastAsia="zh-CN"/>
        </w:rPr>
        <w:tab/>
      </w:r>
      <w:r>
        <w:rPr>
          <w:rFonts w:hint="eastAsia" w:ascii="仿宋" w:hAnsi="仿宋" w:eastAsia="仿宋" w:cs="仿宋"/>
          <w:color w:val="auto"/>
          <w:sz w:val="24"/>
          <w:szCs w:val="24"/>
          <w:u w:val="single"/>
          <w:lang w:eastAsia="zh-CN"/>
        </w:rPr>
        <w:t xml:space="preserve"> </w:t>
      </w:r>
      <w:r>
        <w:rPr>
          <w:rFonts w:hint="eastAsia" w:ascii="仿宋" w:hAnsi="仿宋" w:eastAsia="仿宋" w:cs="仿宋"/>
          <w:color w:val="auto"/>
          <w:sz w:val="24"/>
          <w:szCs w:val="24"/>
          <w:lang w:eastAsia="zh-CN"/>
        </w:rPr>
        <w:t xml:space="preserve"> 职务：</w:t>
      </w:r>
      <w:r>
        <w:rPr>
          <w:rFonts w:hint="eastAsia" w:ascii="仿宋" w:hAnsi="仿宋" w:eastAsia="仿宋" w:cs="仿宋"/>
          <w:color w:val="auto"/>
          <w:sz w:val="24"/>
          <w:szCs w:val="24"/>
          <w:u w:val="single"/>
          <w:lang w:eastAsia="zh-CN"/>
        </w:rPr>
        <w:t xml:space="preserve">            </w:t>
      </w:r>
      <w:r>
        <w:rPr>
          <w:rFonts w:hint="eastAsia" w:ascii="仿宋" w:hAnsi="仿宋" w:eastAsia="仿宋" w:cs="仿宋"/>
          <w:color w:val="auto"/>
          <w:sz w:val="24"/>
          <w:szCs w:val="24"/>
          <w:lang w:eastAsia="zh-CN"/>
        </w:rPr>
        <w:t xml:space="preserve"> </w:t>
      </w:r>
    </w:p>
    <w:p w14:paraId="476820F9">
      <w:pPr>
        <w:autoSpaceDE w:val="0"/>
        <w:autoSpaceDN w:val="0"/>
        <w:adjustRightInd w:val="0"/>
        <w:spacing w:before="240" w:line="440" w:lineRule="exact"/>
        <w:ind w:firstLine="240" w:firstLineChars="100"/>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系</w:t>
      </w:r>
      <w:r>
        <w:rPr>
          <w:rFonts w:hint="eastAsia" w:ascii="仿宋" w:hAnsi="仿宋" w:eastAsia="仿宋" w:cs="仿宋"/>
          <w:color w:val="auto"/>
          <w:sz w:val="24"/>
          <w:szCs w:val="24"/>
          <w:u w:val="single"/>
          <w:lang w:eastAsia="zh-CN"/>
        </w:rPr>
        <w:t xml:space="preserve">                               </w:t>
      </w:r>
      <w:r>
        <w:rPr>
          <w:rFonts w:hint="eastAsia" w:ascii="仿宋" w:hAnsi="仿宋" w:eastAsia="仿宋" w:cs="仿宋"/>
          <w:color w:val="auto"/>
          <w:sz w:val="24"/>
          <w:szCs w:val="24"/>
          <w:lang w:eastAsia="zh-CN"/>
        </w:rPr>
        <w:t>（单位）的法定代表人。</w:t>
      </w:r>
    </w:p>
    <w:p w14:paraId="45FAA7DA">
      <w:pPr>
        <w:autoSpaceDE w:val="0"/>
        <w:autoSpaceDN w:val="0"/>
        <w:adjustRightInd w:val="0"/>
        <w:spacing w:before="240" w:line="440" w:lineRule="exact"/>
        <w:rPr>
          <w:rFonts w:hint="eastAsia" w:ascii="仿宋" w:hAnsi="仿宋" w:eastAsia="仿宋" w:cs="仿宋"/>
          <w:color w:val="auto"/>
          <w:sz w:val="24"/>
          <w:szCs w:val="24"/>
          <w:lang w:eastAsia="zh-CN"/>
        </w:rPr>
      </w:pPr>
    </w:p>
    <w:p w14:paraId="4AB105D4">
      <w:pPr>
        <w:autoSpaceDE w:val="0"/>
        <w:autoSpaceDN w:val="0"/>
        <w:adjustRightInd w:val="0"/>
        <w:spacing w:before="240" w:line="440" w:lineRule="exact"/>
        <w:ind w:firstLine="902" w:firstLineChars="376"/>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特此证明。</w:t>
      </w:r>
    </w:p>
    <w:p w14:paraId="55D7225C">
      <w:pPr>
        <w:autoSpaceDE w:val="0"/>
        <w:autoSpaceDN w:val="0"/>
        <w:adjustRightInd w:val="0"/>
        <w:spacing w:before="240" w:line="440" w:lineRule="exact"/>
        <w:ind w:firstLine="902" w:firstLineChars="376"/>
        <w:rPr>
          <w:rFonts w:hint="eastAsia" w:ascii="仿宋" w:hAnsi="仿宋" w:eastAsia="仿宋" w:cs="仿宋"/>
          <w:color w:val="auto"/>
          <w:sz w:val="24"/>
          <w:szCs w:val="24"/>
          <w:lang w:eastAsia="zh-CN"/>
        </w:rPr>
      </w:pPr>
    </w:p>
    <w:p w14:paraId="425A780D">
      <w:pPr>
        <w:autoSpaceDE w:val="0"/>
        <w:autoSpaceDN w:val="0"/>
        <w:adjustRightInd w:val="0"/>
        <w:spacing w:before="240" w:line="560" w:lineRule="exact"/>
        <w:ind w:firstLine="240" w:firstLineChars="100"/>
        <w:rPr>
          <w:rFonts w:hint="eastAsia" w:ascii="仿宋" w:hAnsi="仿宋" w:eastAsia="仿宋" w:cs="仿宋"/>
          <w:color w:val="auto"/>
          <w:sz w:val="24"/>
          <w:szCs w:val="24"/>
          <w:u w:val="single"/>
          <w:lang w:eastAsia="zh-CN"/>
        </w:rPr>
      </w:pPr>
      <w:r>
        <w:rPr>
          <w:rFonts w:hint="eastAsia" w:ascii="仿宋" w:hAnsi="仿宋" w:eastAsia="仿宋" w:cs="仿宋"/>
          <w:color w:val="auto"/>
          <w:sz w:val="24"/>
          <w:szCs w:val="24"/>
          <w:lang w:eastAsia="zh-CN"/>
        </w:rPr>
        <w:t>遴选申请人：（盖章）</w:t>
      </w:r>
      <w:r>
        <w:rPr>
          <w:rFonts w:hint="eastAsia" w:ascii="仿宋" w:hAnsi="仿宋" w:eastAsia="仿宋" w:cs="仿宋"/>
          <w:color w:val="auto"/>
          <w:sz w:val="24"/>
          <w:szCs w:val="24"/>
          <w:u w:val="single"/>
          <w:lang w:eastAsia="zh-CN"/>
        </w:rPr>
        <w:tab/>
      </w:r>
      <w:r>
        <w:rPr>
          <w:rFonts w:hint="eastAsia" w:ascii="仿宋" w:hAnsi="仿宋" w:eastAsia="仿宋" w:cs="仿宋"/>
          <w:color w:val="auto"/>
          <w:sz w:val="24"/>
          <w:szCs w:val="24"/>
          <w:u w:val="single"/>
          <w:lang w:eastAsia="zh-CN"/>
        </w:rPr>
        <w:tab/>
      </w:r>
      <w:r>
        <w:rPr>
          <w:rFonts w:hint="eastAsia" w:ascii="仿宋" w:hAnsi="仿宋" w:eastAsia="仿宋" w:cs="仿宋"/>
          <w:color w:val="auto"/>
          <w:sz w:val="24"/>
          <w:szCs w:val="24"/>
          <w:u w:val="single"/>
          <w:lang w:eastAsia="zh-CN"/>
        </w:rPr>
        <w:tab/>
      </w:r>
      <w:r>
        <w:rPr>
          <w:rFonts w:hint="eastAsia" w:ascii="仿宋" w:hAnsi="仿宋" w:eastAsia="仿宋" w:cs="仿宋"/>
          <w:color w:val="auto"/>
          <w:sz w:val="24"/>
          <w:szCs w:val="24"/>
          <w:u w:val="single"/>
          <w:lang w:eastAsia="zh-CN"/>
        </w:rPr>
        <w:tab/>
      </w:r>
      <w:r>
        <w:rPr>
          <w:rFonts w:hint="eastAsia" w:ascii="仿宋" w:hAnsi="仿宋" w:eastAsia="仿宋" w:cs="仿宋"/>
          <w:color w:val="auto"/>
          <w:sz w:val="24"/>
          <w:szCs w:val="24"/>
          <w:u w:val="single"/>
          <w:lang w:eastAsia="zh-CN"/>
        </w:rPr>
        <w:t xml:space="preserve">              </w:t>
      </w:r>
    </w:p>
    <w:p w14:paraId="5E1AF67E">
      <w:pPr>
        <w:autoSpaceDE w:val="0"/>
        <w:autoSpaceDN w:val="0"/>
        <w:adjustRightInd w:val="0"/>
        <w:spacing w:before="240" w:line="560" w:lineRule="exact"/>
        <w:ind w:firstLine="240" w:firstLineChars="100"/>
        <w:rPr>
          <w:rFonts w:hint="eastAsia" w:ascii="仿宋" w:hAnsi="仿宋" w:eastAsia="仿宋" w:cs="仿宋"/>
          <w:color w:val="auto"/>
          <w:sz w:val="24"/>
          <w:szCs w:val="24"/>
        </w:rPr>
      </w:pPr>
      <w:r>
        <w:rPr>
          <w:rFonts w:hint="eastAsia" w:ascii="仿宋" w:hAnsi="仿宋" w:eastAsia="仿宋" w:cs="仿宋"/>
          <w:color w:val="auto"/>
          <w:sz w:val="24"/>
          <w:szCs w:val="24"/>
        </w:rPr>
        <w:t>日期：_____年____月___日</w:t>
      </w:r>
    </w:p>
    <w:p w14:paraId="242C9FD3">
      <w:pPr>
        <w:autoSpaceDE w:val="0"/>
        <w:autoSpaceDN w:val="0"/>
        <w:adjustRightInd w:val="0"/>
        <w:spacing w:before="240" w:line="440" w:lineRule="exact"/>
        <w:rPr>
          <w:rFonts w:hint="eastAsia" w:ascii="仿宋" w:hAnsi="仿宋" w:eastAsia="仿宋" w:cs="仿宋"/>
          <w:color w:val="auto"/>
        </w:rPr>
      </w:pPr>
    </w:p>
    <w:tbl>
      <w:tblPr>
        <w:tblStyle w:val="11"/>
        <w:tblW w:w="0" w:type="auto"/>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5"/>
      </w:tblGrid>
      <w:tr w14:paraId="0DC67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2" w:hRule="atLeast"/>
        </w:trPr>
        <w:tc>
          <w:tcPr>
            <w:tcW w:w="6405" w:type="dxa"/>
            <w:vAlign w:val="center"/>
          </w:tcPr>
          <w:p w14:paraId="2CA70B63">
            <w:pPr>
              <w:spacing w:before="240" w:line="500" w:lineRule="exact"/>
              <w:jc w:val="center"/>
              <w:rPr>
                <w:rFonts w:hint="eastAsia" w:ascii="仿宋" w:hAnsi="仿宋" w:eastAsia="仿宋" w:cs="仿宋"/>
                <w:b/>
                <w:bCs/>
                <w:color w:val="auto"/>
                <w:sz w:val="36"/>
                <w:lang w:eastAsia="zh-CN"/>
              </w:rPr>
            </w:pPr>
            <w:r>
              <w:rPr>
                <w:rFonts w:hint="eastAsia" w:ascii="仿宋" w:hAnsi="仿宋" w:eastAsia="仿宋" w:cs="仿宋"/>
                <w:b/>
                <w:bCs/>
                <w:color w:val="auto"/>
                <w:sz w:val="36"/>
                <w:lang w:eastAsia="zh-CN"/>
              </w:rPr>
              <w:t>法定代表人身份证复印件</w:t>
            </w:r>
          </w:p>
        </w:tc>
      </w:tr>
    </w:tbl>
    <w:p w14:paraId="15527E06">
      <w:pPr>
        <w:rPr>
          <w:rFonts w:hint="eastAsia" w:ascii="仿宋" w:hAnsi="仿宋" w:eastAsia="仿宋" w:cs="仿宋"/>
          <w:color w:val="auto"/>
          <w:sz w:val="28"/>
          <w:szCs w:val="28"/>
          <w:lang w:eastAsia="zh-CN"/>
        </w:rPr>
      </w:pPr>
      <w:bookmarkStart w:id="64" w:name="_Toc290904854"/>
    </w:p>
    <w:p w14:paraId="6F367F6B">
      <w:pPr>
        <w:rPr>
          <w:rFonts w:hint="eastAsia" w:ascii="仿宋" w:hAnsi="仿宋" w:eastAsia="仿宋" w:cs="仿宋"/>
          <w:color w:val="auto"/>
          <w:sz w:val="28"/>
          <w:szCs w:val="28"/>
          <w:lang w:eastAsia="zh-CN"/>
        </w:rPr>
      </w:pPr>
    </w:p>
    <w:p w14:paraId="049BBAA6">
      <w:pPr>
        <w:spacing w:line="360" w:lineRule="auto"/>
        <w:ind w:firstLine="548" w:firstLineChars="196"/>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附件4：法定代表人授权委托书</w:t>
      </w:r>
      <w:bookmarkEnd w:id="64"/>
    </w:p>
    <w:p w14:paraId="235C1714">
      <w:pPr>
        <w:spacing w:line="500" w:lineRule="exact"/>
        <w:jc w:val="center"/>
        <w:rPr>
          <w:rFonts w:hint="eastAsia" w:ascii="仿宋" w:hAnsi="仿宋" w:eastAsia="仿宋" w:cs="仿宋"/>
          <w:b/>
          <w:bCs/>
          <w:color w:val="auto"/>
          <w:sz w:val="36"/>
          <w:lang w:eastAsia="zh-CN"/>
        </w:rPr>
      </w:pPr>
    </w:p>
    <w:p w14:paraId="33B8A7E9">
      <w:pPr>
        <w:spacing w:line="500" w:lineRule="exact"/>
        <w:jc w:val="center"/>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eastAsia="zh-CN"/>
        </w:rPr>
        <w:t>法定代表人授权委托书</w:t>
      </w:r>
    </w:p>
    <w:p w14:paraId="041E4E89">
      <w:pPr>
        <w:spacing w:before="60" w:after="60" w:line="480" w:lineRule="auto"/>
        <w:rPr>
          <w:rFonts w:hint="eastAsia" w:ascii="仿宋" w:hAnsi="仿宋" w:eastAsia="仿宋" w:cs="仿宋"/>
          <w:b/>
          <w:color w:val="auto"/>
          <w:sz w:val="32"/>
          <w:lang w:eastAsia="zh-CN"/>
        </w:rPr>
      </w:pPr>
    </w:p>
    <w:p w14:paraId="25149A50">
      <w:pPr>
        <w:spacing w:before="60" w:after="60" w:line="600" w:lineRule="exact"/>
        <w:ind w:firstLine="510"/>
        <w:rPr>
          <w:rFonts w:hint="eastAsia" w:ascii="仿宋" w:hAnsi="仿宋" w:eastAsia="仿宋" w:cs="仿宋"/>
          <w:color w:val="auto"/>
          <w:lang w:eastAsia="zh-CN"/>
        </w:rPr>
      </w:pPr>
      <w:r>
        <w:rPr>
          <w:rFonts w:hint="eastAsia" w:ascii="仿宋" w:hAnsi="仿宋" w:eastAsia="仿宋" w:cs="仿宋"/>
          <w:color w:val="auto"/>
          <w:lang w:eastAsia="zh-CN"/>
        </w:rPr>
        <w:t xml:space="preserve"> </w:t>
      </w:r>
      <w:r>
        <w:rPr>
          <w:rFonts w:hint="eastAsia" w:ascii="仿宋" w:hAnsi="仿宋" w:eastAsia="仿宋" w:cs="仿宋"/>
          <w:color w:val="auto"/>
          <w:u w:val="single"/>
          <w:lang w:eastAsia="zh-CN"/>
        </w:rPr>
        <w:t xml:space="preserve">            （遴选申请人全称）            </w:t>
      </w:r>
      <w:r>
        <w:rPr>
          <w:rFonts w:hint="eastAsia" w:ascii="仿宋" w:hAnsi="仿宋" w:eastAsia="仿宋" w:cs="仿宋"/>
          <w:color w:val="auto"/>
          <w:lang w:eastAsia="zh-CN"/>
        </w:rPr>
        <w:t>法定代表人</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授权</w:t>
      </w:r>
    </w:p>
    <w:p w14:paraId="00E7BDCC">
      <w:pPr>
        <w:spacing w:before="60" w:after="60" w:line="600" w:lineRule="exact"/>
        <w:rPr>
          <w:rFonts w:hint="eastAsia" w:ascii="仿宋" w:hAnsi="仿宋" w:eastAsia="仿宋" w:cs="仿宋"/>
          <w:color w:val="auto"/>
          <w:lang w:eastAsia="zh-CN"/>
        </w:rPr>
      </w:pPr>
      <w:r>
        <w:rPr>
          <w:rFonts w:hint="eastAsia" w:ascii="仿宋" w:hAnsi="仿宋" w:eastAsia="仿宋" w:cs="仿宋"/>
          <w:color w:val="auto"/>
          <w:u w:val="single"/>
          <w:lang w:eastAsia="zh-CN"/>
        </w:rPr>
        <w:t xml:space="preserve">                  （代理人姓名、职务）</w:t>
      </w:r>
      <w:r>
        <w:rPr>
          <w:rFonts w:hint="eastAsia" w:ascii="仿宋" w:hAnsi="仿宋" w:eastAsia="仿宋" w:cs="仿宋"/>
          <w:color w:val="auto"/>
          <w:lang w:eastAsia="zh-CN"/>
        </w:rPr>
        <w:t>为全权代表，参加贵单位组织的</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招标代理服务遴选活动，全权处理遴选活动中的一切事宜。</w:t>
      </w:r>
    </w:p>
    <w:p w14:paraId="6A7DA4D8">
      <w:pPr>
        <w:spacing w:before="240" w:after="60" w:line="600" w:lineRule="exact"/>
        <w:rPr>
          <w:rFonts w:hint="eastAsia" w:ascii="仿宋" w:hAnsi="仿宋" w:eastAsia="仿宋" w:cs="仿宋"/>
          <w:color w:val="auto"/>
          <w:lang w:eastAsia="zh-CN"/>
        </w:rPr>
      </w:pPr>
    </w:p>
    <w:p w14:paraId="486BC240">
      <w:pPr>
        <w:spacing w:before="240" w:after="60" w:line="500" w:lineRule="exact"/>
        <w:ind w:firstLine="510"/>
        <w:rPr>
          <w:rFonts w:hint="eastAsia" w:ascii="仿宋" w:hAnsi="仿宋" w:eastAsia="仿宋" w:cs="仿宋"/>
          <w:color w:val="auto"/>
          <w:u w:val="single"/>
          <w:lang w:eastAsia="zh-CN"/>
        </w:rPr>
      </w:pPr>
      <w:r>
        <w:rPr>
          <w:rFonts w:hint="eastAsia" w:ascii="仿宋" w:hAnsi="仿宋" w:eastAsia="仿宋" w:cs="仿宋"/>
          <w:color w:val="auto"/>
          <w:lang w:eastAsia="zh-CN"/>
        </w:rPr>
        <w:t>法定代表人（签字或盖章）：</w:t>
      </w:r>
      <w:r>
        <w:rPr>
          <w:rFonts w:hint="eastAsia" w:ascii="仿宋" w:hAnsi="仿宋" w:eastAsia="仿宋" w:cs="仿宋"/>
          <w:color w:val="auto"/>
          <w:u w:val="single"/>
          <w:lang w:eastAsia="zh-CN"/>
        </w:rPr>
        <w:t xml:space="preserve">                          </w:t>
      </w:r>
    </w:p>
    <w:p w14:paraId="6D3EFA84">
      <w:pPr>
        <w:spacing w:before="240" w:after="60" w:line="500" w:lineRule="exact"/>
        <w:ind w:firstLine="510"/>
        <w:rPr>
          <w:rFonts w:hint="eastAsia" w:ascii="仿宋" w:hAnsi="仿宋" w:eastAsia="仿宋" w:cs="仿宋"/>
          <w:color w:val="auto"/>
          <w:u w:val="single"/>
          <w:lang w:eastAsia="zh-CN"/>
        </w:rPr>
      </w:pPr>
      <w:r>
        <w:rPr>
          <w:rFonts w:hint="eastAsia" w:ascii="仿宋" w:hAnsi="仿宋" w:eastAsia="仿宋" w:cs="仿宋"/>
          <w:color w:val="auto"/>
          <w:lang w:eastAsia="zh-CN"/>
        </w:rPr>
        <w:t>遴选申请人全称（盖章）：</w:t>
      </w:r>
      <w:r>
        <w:rPr>
          <w:rFonts w:hint="eastAsia" w:ascii="仿宋" w:hAnsi="仿宋" w:eastAsia="仿宋" w:cs="仿宋"/>
          <w:color w:val="auto"/>
          <w:u w:val="single"/>
          <w:lang w:eastAsia="zh-CN"/>
        </w:rPr>
        <w:t xml:space="preserve">                                          </w:t>
      </w:r>
    </w:p>
    <w:p w14:paraId="3E64E1C3">
      <w:pPr>
        <w:spacing w:before="240" w:after="60" w:line="500" w:lineRule="exact"/>
        <w:ind w:firstLine="510"/>
        <w:rPr>
          <w:rFonts w:hint="eastAsia" w:ascii="仿宋" w:hAnsi="仿宋" w:eastAsia="仿宋" w:cs="仿宋"/>
          <w:color w:val="auto"/>
          <w:lang w:eastAsia="zh-CN"/>
        </w:rPr>
      </w:pPr>
      <w:r>
        <w:rPr>
          <w:rFonts w:hint="eastAsia" w:ascii="仿宋" w:hAnsi="仿宋" w:eastAsia="仿宋" w:cs="仿宋"/>
          <w:color w:val="auto"/>
          <w:lang w:eastAsia="zh-CN"/>
        </w:rPr>
        <w:t>日  期：</w:t>
      </w:r>
    </w:p>
    <w:p w14:paraId="0B4A0E09">
      <w:pPr>
        <w:spacing w:before="240" w:after="60" w:line="500" w:lineRule="exact"/>
        <w:ind w:left="560"/>
        <w:rPr>
          <w:rFonts w:hint="eastAsia" w:ascii="仿宋" w:hAnsi="仿宋" w:eastAsia="仿宋" w:cs="仿宋"/>
          <w:color w:val="auto"/>
          <w:lang w:eastAsia="zh-CN"/>
        </w:rPr>
      </w:pPr>
    </w:p>
    <w:p w14:paraId="63ECA4E4">
      <w:pPr>
        <w:spacing w:before="240" w:after="60" w:line="500" w:lineRule="exact"/>
        <w:ind w:left="560"/>
        <w:rPr>
          <w:rFonts w:hint="eastAsia" w:ascii="仿宋" w:hAnsi="仿宋" w:eastAsia="仿宋" w:cs="仿宋"/>
          <w:color w:val="auto"/>
          <w:u w:val="single"/>
          <w:lang w:eastAsia="zh-CN"/>
        </w:rPr>
      </w:pPr>
      <w:r>
        <w:rPr>
          <w:rFonts w:hint="eastAsia" w:ascii="仿宋" w:hAnsi="仿宋" w:eastAsia="仿宋" w:cs="仿宋"/>
          <w:color w:val="auto"/>
          <w:lang w:eastAsia="zh-CN"/>
        </w:rPr>
        <w:t xml:space="preserve"> 委托代理人（签字或盖章）：</w:t>
      </w:r>
      <w:r>
        <w:rPr>
          <w:rFonts w:hint="eastAsia" w:ascii="仿宋" w:hAnsi="仿宋" w:eastAsia="仿宋" w:cs="仿宋"/>
          <w:color w:val="auto"/>
          <w:u w:val="single"/>
          <w:lang w:eastAsia="zh-CN"/>
        </w:rPr>
        <w:t xml:space="preserve">                            </w:t>
      </w:r>
    </w:p>
    <w:p w14:paraId="28CB6AB1">
      <w:pPr>
        <w:spacing w:before="240" w:after="60" w:line="500" w:lineRule="exact"/>
        <w:ind w:left="560"/>
        <w:rPr>
          <w:rFonts w:hint="eastAsia" w:ascii="仿宋" w:hAnsi="仿宋" w:eastAsia="仿宋" w:cs="仿宋"/>
          <w:color w:val="auto"/>
          <w:lang w:eastAsia="zh-CN"/>
        </w:rPr>
      </w:pPr>
      <w:r>
        <w:rPr>
          <w:rFonts w:hint="eastAsia" w:ascii="仿宋" w:hAnsi="仿宋" w:eastAsia="仿宋" w:cs="仿宋"/>
          <w:color w:val="auto"/>
          <w:lang w:eastAsia="zh-CN"/>
        </w:rPr>
        <w:t xml:space="preserve"> 详细通讯地址：</w:t>
      </w:r>
    </w:p>
    <w:p w14:paraId="5DC6B37A">
      <w:pPr>
        <w:spacing w:before="240" w:after="60" w:line="500" w:lineRule="exact"/>
        <w:ind w:left="560"/>
        <w:rPr>
          <w:rFonts w:hint="eastAsia" w:ascii="仿宋" w:hAnsi="仿宋" w:eastAsia="仿宋" w:cs="仿宋"/>
          <w:color w:val="auto"/>
          <w:lang w:eastAsia="zh-CN"/>
        </w:rPr>
      </w:pPr>
      <w:r>
        <w:rPr>
          <w:rFonts w:hint="eastAsia" w:ascii="仿宋" w:hAnsi="仿宋" w:eastAsia="仿宋" w:cs="仿宋"/>
          <w:color w:val="auto"/>
          <w:lang w:eastAsia="zh-CN"/>
        </w:rPr>
        <w:t xml:space="preserve"> 邮政编码：</w:t>
      </w:r>
    </w:p>
    <w:p w14:paraId="6E59B5C2">
      <w:pPr>
        <w:spacing w:before="240" w:after="60" w:line="500" w:lineRule="exact"/>
        <w:ind w:left="560"/>
        <w:rPr>
          <w:rFonts w:hint="eastAsia" w:ascii="仿宋" w:hAnsi="仿宋" w:eastAsia="仿宋" w:cs="仿宋"/>
          <w:color w:val="auto"/>
          <w:lang w:eastAsia="zh-CN"/>
        </w:rPr>
      </w:pPr>
      <w:r>
        <w:rPr>
          <w:rFonts w:hint="eastAsia" w:ascii="仿宋" w:hAnsi="仿宋" w:eastAsia="仿宋" w:cs="仿宋"/>
          <w:color w:val="auto"/>
          <w:lang w:eastAsia="zh-CN"/>
        </w:rPr>
        <w:t xml:space="preserve"> 传    真：</w:t>
      </w:r>
    </w:p>
    <w:p w14:paraId="53B949D5">
      <w:pPr>
        <w:spacing w:before="240" w:after="60" w:line="500" w:lineRule="exact"/>
        <w:ind w:left="560"/>
        <w:rPr>
          <w:rFonts w:hint="eastAsia" w:ascii="仿宋" w:hAnsi="仿宋" w:eastAsia="仿宋" w:cs="仿宋"/>
          <w:color w:val="auto"/>
          <w:lang w:eastAsia="zh-CN"/>
        </w:rPr>
      </w:pPr>
      <w:r>
        <w:rPr>
          <w:rFonts w:hint="eastAsia" w:ascii="仿宋" w:hAnsi="仿宋" w:eastAsia="仿宋" w:cs="仿宋"/>
          <w:color w:val="auto"/>
          <w:lang w:eastAsia="zh-CN"/>
        </w:rPr>
        <w:t xml:space="preserve"> 电    话：</w:t>
      </w:r>
    </w:p>
    <w:p w14:paraId="41EF081F">
      <w:pPr>
        <w:spacing w:before="240" w:after="60" w:line="320" w:lineRule="exact"/>
        <w:ind w:firstLine="510"/>
        <w:rPr>
          <w:rFonts w:hint="eastAsia" w:ascii="仿宋" w:hAnsi="仿宋" w:eastAsia="仿宋" w:cs="仿宋"/>
          <w:color w:val="auto"/>
          <w:lang w:eastAsia="zh-CN"/>
        </w:rPr>
      </w:pPr>
      <w:r>
        <w:rPr>
          <w:rFonts w:hint="eastAsia" w:ascii="仿宋" w:hAnsi="仿宋" w:eastAsia="仿宋" w:cs="仿宋"/>
          <w:color w:val="auto"/>
          <w:lang w:eastAsia="zh-CN"/>
        </w:rPr>
        <w:t>（附：委托代理人身份证复印件）</w:t>
      </w:r>
    </w:p>
    <w:p w14:paraId="61C46245">
      <w:pPr>
        <w:spacing w:before="240" w:after="60" w:line="320" w:lineRule="exact"/>
        <w:rPr>
          <w:rFonts w:hint="eastAsia" w:ascii="仿宋" w:hAnsi="仿宋" w:eastAsia="仿宋" w:cs="仿宋"/>
          <w:color w:val="auto"/>
          <w:lang w:eastAsia="zh-CN"/>
        </w:rPr>
      </w:pPr>
    </w:p>
    <w:p w14:paraId="30DA732F">
      <w:pPr>
        <w:spacing w:before="240" w:after="60" w:line="320" w:lineRule="exact"/>
        <w:rPr>
          <w:rFonts w:hint="eastAsia" w:ascii="仿宋" w:hAnsi="仿宋" w:eastAsia="仿宋" w:cs="仿宋"/>
          <w:color w:val="auto"/>
          <w:lang w:eastAsia="zh-CN"/>
        </w:rPr>
      </w:pPr>
    </w:p>
    <w:p w14:paraId="5D367982">
      <w:pPr>
        <w:spacing w:line="360" w:lineRule="auto"/>
        <w:ind w:firstLine="548" w:firstLineChars="196"/>
        <w:rPr>
          <w:rFonts w:hint="eastAsia" w:ascii="仿宋" w:hAnsi="仿宋" w:eastAsia="仿宋" w:cs="仿宋"/>
          <w:color w:val="auto"/>
          <w:sz w:val="28"/>
          <w:szCs w:val="28"/>
          <w:lang w:eastAsia="zh-CN"/>
        </w:rPr>
      </w:pPr>
      <w:bookmarkStart w:id="65" w:name="_Toc213908438"/>
      <w:bookmarkStart w:id="66" w:name="_Toc205357528"/>
      <w:bookmarkStart w:id="67" w:name="_Toc290904855"/>
    </w:p>
    <w:p w14:paraId="0CDC9D15">
      <w:pPr>
        <w:spacing w:line="360" w:lineRule="auto"/>
        <w:ind w:firstLine="548" w:firstLineChars="196"/>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附件</w:t>
      </w:r>
      <w:bookmarkEnd w:id="65"/>
      <w:bookmarkEnd w:id="66"/>
      <w:r>
        <w:rPr>
          <w:rFonts w:hint="eastAsia" w:ascii="仿宋" w:hAnsi="仿宋" w:eastAsia="仿宋" w:cs="仿宋"/>
          <w:color w:val="auto"/>
          <w:sz w:val="28"/>
          <w:szCs w:val="28"/>
          <w:lang w:eastAsia="zh-CN"/>
        </w:rPr>
        <w:t>5：</w:t>
      </w:r>
      <w:bookmarkEnd w:id="67"/>
      <w:r>
        <w:rPr>
          <w:rFonts w:hint="eastAsia" w:ascii="仿宋" w:hAnsi="仿宋" w:eastAsia="仿宋" w:cs="仿宋"/>
          <w:color w:val="auto"/>
          <w:sz w:val="28"/>
          <w:szCs w:val="28"/>
          <w:lang w:eastAsia="zh-CN"/>
        </w:rPr>
        <w:t>资格证明材料</w:t>
      </w:r>
    </w:p>
    <w:p w14:paraId="0AD5D921">
      <w:pPr>
        <w:spacing w:line="500" w:lineRule="exact"/>
        <w:jc w:val="center"/>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eastAsia="zh-CN"/>
        </w:rPr>
        <w:t>资格证明材料</w:t>
      </w:r>
    </w:p>
    <w:p w14:paraId="51E0B04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lang w:val="en-US" w:eastAsia="zh-CN"/>
        </w:rPr>
      </w:pPr>
      <w:r>
        <w:rPr>
          <w:rFonts w:hint="eastAsia" w:ascii="仿宋" w:hAnsi="仿宋" w:eastAsia="仿宋" w:cs="仿宋"/>
          <w:color w:val="auto"/>
          <w:lang w:eastAsia="zh-CN"/>
        </w:rPr>
        <w:t>1</w:t>
      </w:r>
      <w:r>
        <w:rPr>
          <w:rFonts w:hint="eastAsia" w:ascii="仿宋" w:hAnsi="仿宋" w:eastAsia="仿宋" w:cs="仿宋"/>
          <w:color w:val="auto"/>
          <w:lang w:val="en-US" w:eastAsia="zh-CN"/>
        </w:rPr>
        <w:t>.遴选申请人具有独立承担民事责任的能力（提供在有效期内的营业执照复印件加盖公章）。</w:t>
      </w:r>
    </w:p>
    <w:p w14:paraId="52285EE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lang w:eastAsia="zh-CN"/>
        </w:rPr>
      </w:pPr>
      <w:r>
        <w:rPr>
          <w:rFonts w:hint="eastAsia" w:ascii="仿宋" w:hAnsi="仿宋" w:eastAsia="仿宋" w:cs="仿宋"/>
          <w:color w:val="auto"/>
          <w:lang w:eastAsia="zh-CN"/>
        </w:rPr>
        <w:t>2</w:t>
      </w:r>
      <w:r>
        <w:rPr>
          <w:rFonts w:hint="eastAsia" w:ascii="仿宋" w:hAnsi="仿宋" w:eastAsia="仿宋" w:cs="仿宋"/>
          <w:color w:val="auto"/>
          <w:lang w:val="en-US" w:eastAsia="zh-CN"/>
        </w:rPr>
        <w:t>.</w:t>
      </w:r>
      <w:r>
        <w:rPr>
          <w:rFonts w:hint="eastAsia" w:ascii="仿宋" w:hAnsi="仿宋" w:eastAsia="仿宋" w:cs="仿宋"/>
          <w:color w:val="auto"/>
          <w:lang w:eastAsia="zh-CN"/>
        </w:rPr>
        <w:t>遴选</w:t>
      </w:r>
      <w:r>
        <w:rPr>
          <w:rFonts w:hint="eastAsia" w:ascii="仿宋" w:hAnsi="仿宋" w:eastAsia="仿宋" w:cs="仿宋"/>
          <w:color w:val="auto"/>
        </w:rPr>
        <w:t>申请人具有良好的商业信誉和健全的财务会计制度</w:t>
      </w:r>
      <w:r>
        <w:rPr>
          <w:rFonts w:hint="eastAsia" w:ascii="仿宋" w:hAnsi="仿宋" w:eastAsia="仿宋" w:cs="仿宋"/>
          <w:color w:val="auto"/>
          <w:lang w:eastAsia="zh-CN"/>
        </w:rPr>
        <w:t>。</w:t>
      </w:r>
    </w:p>
    <w:p w14:paraId="32B8328C">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2.1</w:t>
      </w:r>
      <w:r>
        <w:rPr>
          <w:rFonts w:hint="eastAsia" w:ascii="仿宋" w:hAnsi="仿宋" w:eastAsia="仿宋" w:cs="仿宋"/>
          <w:color w:val="auto"/>
          <w:lang w:eastAsia="zh-CN"/>
        </w:rPr>
        <w:t>商业信誉：202</w:t>
      </w:r>
      <w:r>
        <w:rPr>
          <w:rFonts w:hint="eastAsia" w:ascii="仿宋" w:hAnsi="仿宋" w:eastAsia="仿宋" w:cs="仿宋"/>
          <w:color w:val="auto"/>
          <w:lang w:val="en-US" w:eastAsia="zh-CN"/>
        </w:rPr>
        <w:t>3</w:t>
      </w:r>
      <w:r>
        <w:rPr>
          <w:rFonts w:hint="eastAsia" w:ascii="仿宋" w:hAnsi="仿宋" w:eastAsia="仿宋" w:cs="仿宋"/>
          <w:color w:val="auto"/>
          <w:lang w:eastAsia="zh-CN"/>
        </w:rPr>
        <w:t>年1月1日至今在</w:t>
      </w:r>
      <w:r>
        <w:rPr>
          <w:rFonts w:hint="eastAsia" w:ascii="仿宋" w:hAnsi="仿宋" w:eastAsia="仿宋" w:cs="仿宋"/>
          <w:color w:val="auto"/>
          <w:lang w:val="zh-CN" w:eastAsia="zh-CN"/>
        </w:rPr>
        <w:t>“国</w:t>
      </w:r>
      <w:r>
        <w:rPr>
          <w:rFonts w:hint="eastAsia" w:ascii="仿宋" w:hAnsi="仿宋" w:eastAsia="仿宋" w:cs="仿宋"/>
          <w:color w:val="auto"/>
          <w:lang w:eastAsia="zh-CN"/>
        </w:rPr>
        <w:t xml:space="preserve">家企业信用信息公示系统” </w:t>
      </w:r>
      <w:r>
        <w:rPr>
          <w:rFonts w:hint="eastAsia" w:ascii="仿宋" w:hAnsi="仿宋" w:eastAsia="仿宋" w:cs="仿宋"/>
          <w:color w:val="auto"/>
          <w:lang w:val="en-US" w:eastAsia="zh-CN"/>
        </w:rPr>
        <w:t>（www.gsxt.gov.cn）</w:t>
      </w:r>
      <w:r>
        <w:rPr>
          <w:rFonts w:hint="eastAsia" w:ascii="仿宋" w:hAnsi="仿宋" w:eastAsia="仿宋" w:cs="仿宋"/>
          <w:color w:val="auto"/>
          <w:lang w:eastAsia="zh-CN"/>
        </w:rPr>
        <w:t>中无不良记录（不良记录是指：出现行政处罚、列入经营异常名录且未被移出的、列入严重违</w:t>
      </w:r>
      <w:r>
        <w:rPr>
          <w:rFonts w:hint="eastAsia" w:ascii="仿宋" w:hAnsi="仿宋" w:eastAsia="仿宋" w:cs="仿宋"/>
          <w:color w:val="auto"/>
          <w:lang w:val="en-US" w:eastAsia="zh-CN"/>
        </w:rPr>
        <w:t>法失信企业名单且未被移出的）；遴选申请人在“中国政府采购网"（www.ccgp.gov.cn）中无政府采购严重违法失信行为信息记录（被禁止在一定期限内参加政府采购活动但期限届满的除外）（由遴选人在遴选前查询所有遴选申请人的情况）；</w:t>
      </w:r>
    </w:p>
    <w:p w14:paraId="265D8A8C">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2.2财务会计制度：投标人财务状况良好，提供2023年至2025年任一年度的财务报表（包括资产负债表、现金流量表、利润表/损益表）；投标人若为事业单位的，则不需提供利润表；新成立企业不满一年的可提供成立至今的财务报表或开户银行出具的资信证明）。</w:t>
      </w:r>
    </w:p>
    <w:p w14:paraId="54A5DEE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lang w:eastAsia="zh-CN"/>
        </w:rPr>
      </w:pPr>
      <w:r>
        <w:rPr>
          <w:rFonts w:hint="eastAsia" w:ascii="仿宋" w:hAnsi="仿宋" w:eastAsia="仿宋" w:cs="仿宋"/>
          <w:color w:val="auto"/>
          <w:lang w:eastAsia="zh-CN"/>
        </w:rPr>
        <w:t>3</w:t>
      </w:r>
      <w:r>
        <w:rPr>
          <w:rFonts w:hint="eastAsia" w:ascii="仿宋" w:hAnsi="仿宋" w:eastAsia="仿宋" w:cs="仿宋"/>
          <w:color w:val="auto"/>
          <w:lang w:val="en-US" w:eastAsia="zh-CN"/>
        </w:rPr>
        <w:t>.</w:t>
      </w:r>
      <w:r>
        <w:rPr>
          <w:rFonts w:hint="eastAsia" w:ascii="仿宋" w:hAnsi="仿宋" w:eastAsia="仿宋" w:cs="仿宋"/>
          <w:color w:val="auto"/>
          <w:lang w:eastAsia="zh-CN"/>
        </w:rPr>
        <w:t>遴选申请人具有履行合同所必需的设备和专业技术能力。</w:t>
      </w:r>
    </w:p>
    <w:p w14:paraId="0A5D74EF">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3.1在中国政府采购网或云南省政府采购网注册登记（提供截图加盖公章）。</w:t>
      </w:r>
    </w:p>
    <w:p w14:paraId="1A355D7D">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3.2具备独立办公场所和代理政府采购业务所必需的办公条件：具备开标、评标功能会议室，且每个会议室均配有录音、录像等监控设备（提供不动产权证或房屋所有权证或房屋租赁合同等证明材料，提供复印件加盖公章）；</w:t>
      </w:r>
    </w:p>
    <w:p w14:paraId="2D8106D5">
      <w:pPr>
        <w:pStyle w:val="30"/>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4.遴选申请人具有依法缴纳税收和社会保障资金的良好记录。</w:t>
      </w:r>
    </w:p>
    <w:p w14:paraId="0DA5D56B">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4.1提供缴税所属时间在2025年1月至本项目响应文件提交截止时间前任意2个月的税务局税收通用缴款书或银行电子缴税（费）凭证或税务局出具纳税情况的相关证明，依法免税的，应提供依法免税的相关证明文件（复印件加盖公章）；</w:t>
      </w:r>
    </w:p>
    <w:p w14:paraId="468DD616">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4.2提供缴费所属时间在2025年1月至本项目响应文件提交截止时间前任意2个月的社会保险费缴款书或银行电子缴税（费）凭证或社保管理部门出具的有效的缴款证明，依法免缴的，应提供依法免缴的相关证明文件（复印件加盖公章）；</w:t>
      </w:r>
    </w:p>
    <w:p w14:paraId="2896790B">
      <w:pPr>
        <w:pStyle w:val="30"/>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5.遴选申请人参加本项目前三年内，在经营活动中没有重大违法记录。</w:t>
      </w:r>
    </w:p>
    <w:p w14:paraId="1955D8A3">
      <w:pPr>
        <w:keepNext w:val="0"/>
        <w:keepLines w:val="0"/>
        <w:pageBreakBefore w:val="0"/>
        <w:widowControl w:val="0"/>
        <w:kinsoku/>
        <w:wordWrap/>
        <w:overflowPunct/>
        <w:topLinePunct w:val="0"/>
        <w:autoSpaceDE/>
        <w:autoSpaceDN/>
        <w:bidi w:val="0"/>
        <w:adjustRightInd/>
        <w:snapToGrid/>
        <w:spacing w:line="440" w:lineRule="exact"/>
        <w:ind w:firstLine="240" w:firstLineChars="100"/>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5.1提供自2023年1月1日至今，在经营活动中没有重大违法记录（重大违法记录是指：遴选申请人因违法经营受到刑事处罚或者责令停产停业、</w:t>
      </w:r>
      <w:bookmarkStart w:id="105" w:name="_GoBack"/>
      <w:bookmarkEnd w:id="105"/>
      <w:r>
        <w:rPr>
          <w:rFonts w:hint="eastAsia" w:ascii="仿宋" w:hAnsi="仿宋" w:eastAsia="仿宋" w:cs="仿宋"/>
          <w:color w:val="auto"/>
          <w:lang w:val="en-US" w:eastAsia="zh-CN"/>
        </w:rPr>
        <w:t>吊销许可证或者执照、较大数额罚款等行政处罚）的书面声明（原件加盖公章）；</w:t>
      </w:r>
    </w:p>
    <w:p w14:paraId="3DBC75D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br w:type="page"/>
      </w:r>
    </w:p>
    <w:p w14:paraId="0C21E14C">
      <w:pPr>
        <w:spacing w:line="360" w:lineRule="auto"/>
        <w:ind w:firstLine="548" w:firstLineChars="196"/>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附件6：代理方案</w:t>
      </w:r>
    </w:p>
    <w:p w14:paraId="71254AF6">
      <w:pPr>
        <w:spacing w:line="500" w:lineRule="exact"/>
        <w:rPr>
          <w:rFonts w:hint="eastAsia" w:ascii="仿宋" w:hAnsi="仿宋" w:eastAsia="仿宋" w:cs="仿宋"/>
          <w:b/>
          <w:bCs/>
          <w:color w:val="auto"/>
          <w:sz w:val="36"/>
          <w:lang w:eastAsia="zh-CN"/>
        </w:rPr>
      </w:pPr>
    </w:p>
    <w:p w14:paraId="47F990F0">
      <w:pPr>
        <w:spacing w:line="500" w:lineRule="exact"/>
        <w:jc w:val="center"/>
        <w:rPr>
          <w:rFonts w:hint="eastAsia" w:ascii="仿宋" w:hAnsi="仿宋" w:eastAsia="仿宋" w:cs="仿宋"/>
          <w:b/>
          <w:bCs/>
          <w:color w:val="auto"/>
          <w:sz w:val="28"/>
          <w:szCs w:val="28"/>
          <w:lang w:eastAsia="zh-CN"/>
        </w:rPr>
      </w:pPr>
      <w:bookmarkStart w:id="68" w:name="_Toc213908439"/>
      <w:bookmarkStart w:id="69" w:name="_Toc205357529"/>
      <w:r>
        <w:rPr>
          <w:rFonts w:hint="eastAsia" w:ascii="仿宋" w:hAnsi="仿宋" w:eastAsia="仿宋" w:cs="仿宋"/>
          <w:b/>
          <w:bCs/>
          <w:color w:val="auto"/>
          <w:sz w:val="28"/>
          <w:szCs w:val="28"/>
          <w:lang w:eastAsia="zh-CN"/>
        </w:rPr>
        <w:t>代理方案</w:t>
      </w:r>
    </w:p>
    <w:p w14:paraId="18E7584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1.</w:t>
      </w:r>
      <w:r>
        <w:rPr>
          <w:rFonts w:hint="eastAsia" w:ascii="仿宋" w:hAnsi="仿宋" w:eastAsia="仿宋" w:cs="仿宋"/>
          <w:color w:val="auto"/>
          <w:sz w:val="24"/>
          <w:szCs w:val="24"/>
          <w:lang w:eastAsia="zh-CN"/>
        </w:rPr>
        <w:t>采购过程管理方案</w:t>
      </w:r>
      <w:r>
        <w:rPr>
          <w:rFonts w:hint="eastAsia" w:ascii="仿宋" w:hAnsi="仿宋" w:eastAsia="仿宋" w:cs="仿宋"/>
          <w:color w:val="auto"/>
          <w:sz w:val="24"/>
          <w:szCs w:val="24"/>
          <w:lang w:val="en-US" w:eastAsia="zh-CN" w:bidi="en-US"/>
        </w:rPr>
        <w:t>（包含但不限于委托、采购文件编制、公告、专家抽取、开评标过程管理、 质疑投诉处理、合同签订备案、归档资料存储、遴选人自身开展业务的条件、保密、廉洁等各环节的方案）。</w:t>
      </w:r>
    </w:p>
    <w:p w14:paraId="0A84BB9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b w:val="0"/>
          <w:bCs w:val="0"/>
          <w:color w:val="auto"/>
          <w:lang w:eastAsia="zh-CN"/>
        </w:rPr>
      </w:pPr>
      <w:r>
        <w:rPr>
          <w:rFonts w:hint="eastAsia" w:ascii="仿宋" w:hAnsi="仿宋" w:eastAsia="仿宋" w:cs="仿宋"/>
          <w:b w:val="0"/>
          <w:bCs w:val="0"/>
          <w:color w:val="auto"/>
          <w:lang w:val="en-US" w:eastAsia="zh-CN"/>
        </w:rPr>
        <w:t>2.</w:t>
      </w:r>
      <w:r>
        <w:rPr>
          <w:rFonts w:hint="eastAsia" w:ascii="仿宋" w:hAnsi="仿宋" w:eastAsia="仿宋" w:cs="仿宋"/>
          <w:color w:val="auto"/>
          <w:sz w:val="24"/>
          <w:szCs w:val="24"/>
          <w:lang w:eastAsia="zh-CN"/>
        </w:rPr>
        <w:t>服务承诺方案</w:t>
      </w:r>
      <w:r>
        <w:rPr>
          <w:rFonts w:hint="eastAsia" w:ascii="仿宋" w:hAnsi="仿宋" w:eastAsia="仿宋" w:cs="仿宋"/>
          <w:b w:val="0"/>
          <w:bCs w:val="0"/>
          <w:color w:val="auto"/>
          <w:lang w:eastAsia="zh-CN"/>
        </w:rPr>
        <w:t>。</w:t>
      </w:r>
    </w:p>
    <w:p w14:paraId="1DFEDAD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b w:val="0"/>
          <w:bCs w:val="0"/>
          <w:color w:val="auto"/>
          <w:lang w:eastAsia="zh-CN"/>
        </w:rPr>
      </w:pPr>
      <w:r>
        <w:rPr>
          <w:rFonts w:hint="eastAsia" w:ascii="仿宋" w:hAnsi="仿宋" w:eastAsia="仿宋" w:cs="仿宋"/>
          <w:b w:val="0"/>
          <w:bCs w:val="0"/>
          <w:color w:val="auto"/>
          <w:lang w:val="en-US" w:eastAsia="zh-CN"/>
        </w:rPr>
        <w:t>3.人员配置方案</w:t>
      </w:r>
      <w:r>
        <w:rPr>
          <w:rFonts w:hint="eastAsia" w:ascii="仿宋" w:hAnsi="仿宋" w:eastAsia="仿宋" w:cs="仿宋"/>
          <w:b w:val="0"/>
          <w:bCs w:val="0"/>
          <w:color w:val="auto"/>
          <w:lang w:eastAsia="zh-CN"/>
        </w:rPr>
        <w:t>。</w:t>
      </w:r>
    </w:p>
    <w:p w14:paraId="6724B48A">
      <w:pPr>
        <w:spacing w:line="360" w:lineRule="auto"/>
        <w:ind w:firstLine="551" w:firstLineChars="196"/>
        <w:rPr>
          <w:rFonts w:hint="eastAsia" w:ascii="仿宋" w:hAnsi="仿宋" w:eastAsia="仿宋" w:cs="仿宋"/>
          <w:color w:val="auto"/>
          <w:lang w:eastAsia="zh-CN"/>
        </w:rPr>
      </w:pPr>
      <w:r>
        <w:rPr>
          <w:rFonts w:hint="eastAsia" w:ascii="仿宋" w:hAnsi="仿宋" w:eastAsia="仿宋" w:cs="仿宋"/>
          <w:b/>
          <w:color w:val="auto"/>
          <w:sz w:val="28"/>
          <w:szCs w:val="28"/>
          <w:lang w:eastAsia="zh-CN"/>
        </w:rPr>
        <w:br w:type="page"/>
      </w:r>
      <w:bookmarkStart w:id="70" w:name="_Toc290904856"/>
      <w:r>
        <w:rPr>
          <w:rFonts w:hint="eastAsia" w:ascii="仿宋" w:hAnsi="仿宋" w:eastAsia="仿宋" w:cs="仿宋"/>
          <w:color w:val="auto"/>
          <w:sz w:val="28"/>
          <w:szCs w:val="28"/>
          <w:lang w:eastAsia="zh-CN"/>
        </w:rPr>
        <w:t>附件</w:t>
      </w:r>
      <w:bookmarkEnd w:id="68"/>
      <w:bookmarkEnd w:id="69"/>
      <w:bookmarkStart w:id="71" w:name="_Toc213908440"/>
      <w:bookmarkStart w:id="72" w:name="_Toc205357530"/>
      <w:r>
        <w:rPr>
          <w:rFonts w:hint="eastAsia" w:ascii="仿宋" w:hAnsi="仿宋" w:eastAsia="仿宋" w:cs="仿宋"/>
          <w:color w:val="auto"/>
          <w:sz w:val="28"/>
          <w:szCs w:val="28"/>
          <w:lang w:eastAsia="zh-CN"/>
        </w:rPr>
        <w:t>7：</w:t>
      </w:r>
      <w:bookmarkEnd w:id="70"/>
      <w:bookmarkEnd w:id="71"/>
      <w:bookmarkEnd w:id="72"/>
    </w:p>
    <w:p w14:paraId="704971A9">
      <w:pPr>
        <w:spacing w:line="500" w:lineRule="exact"/>
        <w:jc w:val="center"/>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eastAsia="zh-CN"/>
        </w:rPr>
        <w:t>业绩一览表</w:t>
      </w:r>
    </w:p>
    <w:p w14:paraId="6D4413AF">
      <w:pPr>
        <w:rPr>
          <w:rFonts w:hint="eastAsia" w:ascii="仿宋" w:hAnsi="仿宋" w:eastAsia="仿宋" w:cs="仿宋"/>
          <w:color w:val="auto"/>
          <w:lang w:eastAsia="zh-CN"/>
        </w:rPr>
      </w:pPr>
    </w:p>
    <w:p w14:paraId="63F01E5B">
      <w:pPr>
        <w:rPr>
          <w:rFonts w:hint="eastAsia" w:ascii="仿宋" w:hAnsi="仿宋" w:eastAsia="仿宋" w:cs="仿宋"/>
          <w:b/>
          <w:color w:val="auto"/>
          <w:lang w:eastAsia="zh-CN"/>
        </w:rPr>
      </w:pPr>
      <w:r>
        <w:rPr>
          <w:rFonts w:hint="eastAsia" w:ascii="仿宋" w:hAnsi="仿宋" w:eastAsia="仿宋" w:cs="仿宋"/>
          <w:b/>
          <w:color w:val="auto"/>
          <w:lang w:eastAsia="zh-CN"/>
        </w:rPr>
        <w:t>一、遴选申请人业绩证明材料</w:t>
      </w:r>
    </w:p>
    <w:p w14:paraId="01A911EF">
      <w:pPr>
        <w:rPr>
          <w:rFonts w:hint="eastAsia" w:ascii="仿宋" w:hAnsi="仿宋" w:eastAsia="仿宋" w:cs="仿宋"/>
          <w:b/>
          <w:color w:val="auto"/>
          <w:lang w:eastAsia="zh-CN"/>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2"/>
        <w:gridCol w:w="1826"/>
        <w:gridCol w:w="3827"/>
        <w:gridCol w:w="1859"/>
      </w:tblGrid>
      <w:tr w14:paraId="00316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942" w:type="dxa"/>
            <w:vAlign w:val="center"/>
          </w:tcPr>
          <w:p w14:paraId="49750E81">
            <w:pPr>
              <w:jc w:val="center"/>
              <w:rPr>
                <w:rFonts w:hint="eastAsia" w:ascii="仿宋" w:hAnsi="仿宋" w:eastAsia="仿宋" w:cs="仿宋"/>
                <w:color w:val="auto"/>
                <w:szCs w:val="21"/>
              </w:rPr>
            </w:pPr>
            <w:r>
              <w:rPr>
                <w:rFonts w:hint="eastAsia" w:ascii="仿宋" w:hAnsi="仿宋" w:eastAsia="仿宋" w:cs="仿宋"/>
                <w:color w:val="auto"/>
                <w:szCs w:val="21"/>
              </w:rPr>
              <w:t>序号</w:t>
            </w:r>
          </w:p>
        </w:tc>
        <w:tc>
          <w:tcPr>
            <w:tcW w:w="1826" w:type="dxa"/>
            <w:vAlign w:val="center"/>
          </w:tcPr>
          <w:p w14:paraId="525C19F1">
            <w:pPr>
              <w:jc w:val="center"/>
              <w:rPr>
                <w:rFonts w:hint="eastAsia" w:ascii="仿宋" w:hAnsi="仿宋" w:eastAsia="仿宋" w:cs="仿宋"/>
                <w:color w:val="auto"/>
                <w:szCs w:val="21"/>
              </w:rPr>
            </w:pPr>
            <w:r>
              <w:rPr>
                <w:rFonts w:hint="eastAsia" w:ascii="仿宋" w:hAnsi="仿宋" w:eastAsia="仿宋" w:cs="仿宋"/>
                <w:color w:val="auto"/>
                <w:szCs w:val="21"/>
              </w:rPr>
              <w:t>委托人</w:t>
            </w:r>
          </w:p>
        </w:tc>
        <w:tc>
          <w:tcPr>
            <w:tcW w:w="3827" w:type="dxa"/>
            <w:vAlign w:val="center"/>
          </w:tcPr>
          <w:p w14:paraId="6ABBBF86">
            <w:pPr>
              <w:jc w:val="center"/>
              <w:rPr>
                <w:rFonts w:hint="eastAsia" w:ascii="仿宋" w:hAnsi="仿宋" w:eastAsia="仿宋" w:cs="仿宋"/>
                <w:color w:val="auto"/>
                <w:szCs w:val="21"/>
              </w:rPr>
            </w:pPr>
            <w:r>
              <w:rPr>
                <w:rFonts w:hint="eastAsia" w:ascii="仿宋" w:hAnsi="仿宋" w:eastAsia="仿宋" w:cs="仿宋"/>
                <w:color w:val="auto"/>
                <w:szCs w:val="21"/>
              </w:rPr>
              <w:t>项目名称</w:t>
            </w:r>
          </w:p>
        </w:tc>
        <w:tc>
          <w:tcPr>
            <w:tcW w:w="1859" w:type="dxa"/>
            <w:vAlign w:val="center"/>
          </w:tcPr>
          <w:p w14:paraId="59545DDA">
            <w:pPr>
              <w:jc w:val="center"/>
              <w:rPr>
                <w:rFonts w:hint="eastAsia" w:ascii="仿宋" w:hAnsi="仿宋" w:eastAsia="仿宋" w:cs="仿宋"/>
                <w:color w:val="auto"/>
                <w:szCs w:val="21"/>
                <w:lang w:eastAsia="zh-CN"/>
              </w:rPr>
            </w:pPr>
            <w:r>
              <w:rPr>
                <w:rFonts w:hint="eastAsia" w:ascii="仿宋" w:hAnsi="仿宋" w:eastAsia="仿宋" w:cs="仿宋"/>
                <w:color w:val="auto"/>
                <w:szCs w:val="21"/>
                <w:lang w:eastAsia="zh-CN"/>
              </w:rPr>
              <w:t>项目中标金额（万元）</w:t>
            </w:r>
          </w:p>
        </w:tc>
      </w:tr>
      <w:tr w14:paraId="6E088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2" w:type="dxa"/>
            <w:vAlign w:val="center"/>
          </w:tcPr>
          <w:p w14:paraId="47984CB1">
            <w:pPr>
              <w:jc w:val="center"/>
              <w:rPr>
                <w:rFonts w:hint="eastAsia" w:ascii="仿宋" w:hAnsi="仿宋" w:eastAsia="仿宋" w:cs="仿宋"/>
                <w:color w:val="auto"/>
                <w:szCs w:val="21"/>
              </w:rPr>
            </w:pPr>
            <w:r>
              <w:rPr>
                <w:rFonts w:hint="eastAsia" w:ascii="仿宋" w:hAnsi="仿宋" w:eastAsia="仿宋" w:cs="仿宋"/>
                <w:color w:val="auto"/>
                <w:szCs w:val="21"/>
              </w:rPr>
              <w:t>1</w:t>
            </w:r>
          </w:p>
        </w:tc>
        <w:tc>
          <w:tcPr>
            <w:tcW w:w="1826" w:type="dxa"/>
            <w:vAlign w:val="center"/>
          </w:tcPr>
          <w:p w14:paraId="3A2BBD85">
            <w:pPr>
              <w:jc w:val="center"/>
              <w:rPr>
                <w:rFonts w:hint="eastAsia" w:ascii="仿宋" w:hAnsi="仿宋" w:eastAsia="仿宋" w:cs="仿宋"/>
                <w:color w:val="auto"/>
                <w:szCs w:val="21"/>
              </w:rPr>
            </w:pPr>
          </w:p>
        </w:tc>
        <w:tc>
          <w:tcPr>
            <w:tcW w:w="3827" w:type="dxa"/>
            <w:vAlign w:val="center"/>
          </w:tcPr>
          <w:p w14:paraId="434BAC82">
            <w:pPr>
              <w:jc w:val="center"/>
              <w:rPr>
                <w:rFonts w:hint="eastAsia" w:ascii="仿宋" w:hAnsi="仿宋" w:eastAsia="仿宋" w:cs="仿宋"/>
                <w:color w:val="auto"/>
                <w:szCs w:val="21"/>
              </w:rPr>
            </w:pPr>
          </w:p>
        </w:tc>
        <w:tc>
          <w:tcPr>
            <w:tcW w:w="1859" w:type="dxa"/>
            <w:vAlign w:val="center"/>
          </w:tcPr>
          <w:p w14:paraId="6FC8B2E7">
            <w:pPr>
              <w:jc w:val="center"/>
              <w:rPr>
                <w:rFonts w:hint="eastAsia" w:ascii="仿宋" w:hAnsi="仿宋" w:eastAsia="仿宋" w:cs="仿宋"/>
                <w:color w:val="auto"/>
                <w:szCs w:val="21"/>
              </w:rPr>
            </w:pPr>
          </w:p>
        </w:tc>
      </w:tr>
      <w:tr w14:paraId="2AF02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2" w:type="dxa"/>
            <w:vAlign w:val="center"/>
          </w:tcPr>
          <w:p w14:paraId="2B163C0D">
            <w:pPr>
              <w:jc w:val="center"/>
              <w:rPr>
                <w:rFonts w:hint="eastAsia" w:ascii="仿宋" w:hAnsi="仿宋" w:eastAsia="仿宋" w:cs="仿宋"/>
                <w:color w:val="auto"/>
                <w:szCs w:val="21"/>
              </w:rPr>
            </w:pPr>
            <w:r>
              <w:rPr>
                <w:rFonts w:hint="eastAsia" w:ascii="仿宋" w:hAnsi="仿宋" w:eastAsia="仿宋" w:cs="仿宋"/>
                <w:color w:val="auto"/>
                <w:szCs w:val="21"/>
              </w:rPr>
              <w:t>2</w:t>
            </w:r>
          </w:p>
        </w:tc>
        <w:tc>
          <w:tcPr>
            <w:tcW w:w="1826" w:type="dxa"/>
            <w:vAlign w:val="center"/>
          </w:tcPr>
          <w:p w14:paraId="0F175562">
            <w:pPr>
              <w:jc w:val="center"/>
              <w:rPr>
                <w:rFonts w:hint="eastAsia" w:ascii="仿宋" w:hAnsi="仿宋" w:eastAsia="仿宋" w:cs="仿宋"/>
                <w:color w:val="auto"/>
                <w:szCs w:val="21"/>
              </w:rPr>
            </w:pPr>
          </w:p>
        </w:tc>
        <w:tc>
          <w:tcPr>
            <w:tcW w:w="3827" w:type="dxa"/>
            <w:vAlign w:val="center"/>
          </w:tcPr>
          <w:p w14:paraId="489A641F">
            <w:pPr>
              <w:jc w:val="center"/>
              <w:rPr>
                <w:rFonts w:hint="eastAsia" w:ascii="仿宋" w:hAnsi="仿宋" w:eastAsia="仿宋" w:cs="仿宋"/>
                <w:color w:val="auto"/>
                <w:szCs w:val="21"/>
              </w:rPr>
            </w:pPr>
          </w:p>
        </w:tc>
        <w:tc>
          <w:tcPr>
            <w:tcW w:w="1859" w:type="dxa"/>
            <w:vAlign w:val="center"/>
          </w:tcPr>
          <w:p w14:paraId="27651A57">
            <w:pPr>
              <w:jc w:val="center"/>
              <w:rPr>
                <w:rFonts w:hint="eastAsia" w:ascii="仿宋" w:hAnsi="仿宋" w:eastAsia="仿宋" w:cs="仿宋"/>
                <w:color w:val="auto"/>
                <w:szCs w:val="21"/>
              </w:rPr>
            </w:pPr>
          </w:p>
        </w:tc>
      </w:tr>
      <w:tr w14:paraId="2E4BC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2" w:type="dxa"/>
            <w:vAlign w:val="center"/>
          </w:tcPr>
          <w:p w14:paraId="2C618EB0">
            <w:pPr>
              <w:jc w:val="center"/>
              <w:rPr>
                <w:rFonts w:hint="eastAsia" w:ascii="仿宋" w:hAnsi="仿宋" w:eastAsia="仿宋" w:cs="仿宋"/>
                <w:color w:val="auto"/>
                <w:szCs w:val="21"/>
              </w:rPr>
            </w:pPr>
            <w:r>
              <w:rPr>
                <w:rFonts w:hint="eastAsia" w:ascii="仿宋" w:hAnsi="仿宋" w:eastAsia="仿宋" w:cs="仿宋"/>
                <w:color w:val="auto"/>
                <w:szCs w:val="21"/>
              </w:rPr>
              <w:t>3</w:t>
            </w:r>
          </w:p>
        </w:tc>
        <w:tc>
          <w:tcPr>
            <w:tcW w:w="1826" w:type="dxa"/>
            <w:vAlign w:val="center"/>
          </w:tcPr>
          <w:p w14:paraId="76E48BDE">
            <w:pPr>
              <w:jc w:val="center"/>
              <w:rPr>
                <w:rFonts w:hint="eastAsia" w:ascii="仿宋" w:hAnsi="仿宋" w:eastAsia="仿宋" w:cs="仿宋"/>
                <w:color w:val="auto"/>
                <w:szCs w:val="21"/>
              </w:rPr>
            </w:pPr>
          </w:p>
        </w:tc>
        <w:tc>
          <w:tcPr>
            <w:tcW w:w="3827" w:type="dxa"/>
            <w:vAlign w:val="center"/>
          </w:tcPr>
          <w:p w14:paraId="7F2045FB">
            <w:pPr>
              <w:jc w:val="center"/>
              <w:rPr>
                <w:rFonts w:hint="eastAsia" w:ascii="仿宋" w:hAnsi="仿宋" w:eastAsia="仿宋" w:cs="仿宋"/>
                <w:color w:val="auto"/>
                <w:szCs w:val="21"/>
              </w:rPr>
            </w:pPr>
          </w:p>
        </w:tc>
        <w:tc>
          <w:tcPr>
            <w:tcW w:w="1859" w:type="dxa"/>
            <w:vAlign w:val="center"/>
          </w:tcPr>
          <w:p w14:paraId="215B68E1">
            <w:pPr>
              <w:jc w:val="center"/>
              <w:rPr>
                <w:rFonts w:hint="eastAsia" w:ascii="仿宋" w:hAnsi="仿宋" w:eastAsia="仿宋" w:cs="仿宋"/>
                <w:color w:val="auto"/>
                <w:szCs w:val="21"/>
              </w:rPr>
            </w:pPr>
          </w:p>
        </w:tc>
      </w:tr>
      <w:tr w14:paraId="36C52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2" w:type="dxa"/>
            <w:vAlign w:val="center"/>
          </w:tcPr>
          <w:p w14:paraId="53BDB326">
            <w:pPr>
              <w:jc w:val="center"/>
              <w:rPr>
                <w:rFonts w:hint="eastAsia" w:ascii="仿宋" w:hAnsi="仿宋" w:eastAsia="仿宋" w:cs="仿宋"/>
                <w:color w:val="auto"/>
                <w:szCs w:val="21"/>
              </w:rPr>
            </w:pPr>
            <w:r>
              <w:rPr>
                <w:rFonts w:hint="eastAsia" w:ascii="仿宋" w:hAnsi="仿宋" w:eastAsia="仿宋" w:cs="仿宋"/>
                <w:color w:val="auto"/>
                <w:szCs w:val="21"/>
              </w:rPr>
              <w:t>4</w:t>
            </w:r>
          </w:p>
        </w:tc>
        <w:tc>
          <w:tcPr>
            <w:tcW w:w="1826" w:type="dxa"/>
            <w:vAlign w:val="center"/>
          </w:tcPr>
          <w:p w14:paraId="782DAE78">
            <w:pPr>
              <w:jc w:val="center"/>
              <w:rPr>
                <w:rFonts w:hint="eastAsia" w:ascii="仿宋" w:hAnsi="仿宋" w:eastAsia="仿宋" w:cs="仿宋"/>
                <w:color w:val="auto"/>
                <w:szCs w:val="21"/>
              </w:rPr>
            </w:pPr>
          </w:p>
        </w:tc>
        <w:tc>
          <w:tcPr>
            <w:tcW w:w="3827" w:type="dxa"/>
            <w:vAlign w:val="center"/>
          </w:tcPr>
          <w:p w14:paraId="77D6C506">
            <w:pPr>
              <w:jc w:val="center"/>
              <w:rPr>
                <w:rFonts w:hint="eastAsia" w:ascii="仿宋" w:hAnsi="仿宋" w:eastAsia="仿宋" w:cs="仿宋"/>
                <w:color w:val="auto"/>
                <w:szCs w:val="21"/>
              </w:rPr>
            </w:pPr>
          </w:p>
        </w:tc>
        <w:tc>
          <w:tcPr>
            <w:tcW w:w="1859" w:type="dxa"/>
            <w:vAlign w:val="center"/>
          </w:tcPr>
          <w:p w14:paraId="04B21A6B">
            <w:pPr>
              <w:jc w:val="center"/>
              <w:rPr>
                <w:rFonts w:hint="eastAsia" w:ascii="仿宋" w:hAnsi="仿宋" w:eastAsia="仿宋" w:cs="仿宋"/>
                <w:color w:val="auto"/>
                <w:szCs w:val="21"/>
              </w:rPr>
            </w:pPr>
          </w:p>
        </w:tc>
      </w:tr>
      <w:tr w14:paraId="3195A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2" w:type="dxa"/>
            <w:vAlign w:val="center"/>
          </w:tcPr>
          <w:p w14:paraId="1AB55318">
            <w:pPr>
              <w:jc w:val="center"/>
              <w:rPr>
                <w:rFonts w:hint="eastAsia" w:ascii="仿宋" w:hAnsi="仿宋" w:eastAsia="仿宋" w:cs="仿宋"/>
                <w:color w:val="auto"/>
                <w:szCs w:val="21"/>
              </w:rPr>
            </w:pPr>
            <w:r>
              <w:rPr>
                <w:rFonts w:hint="eastAsia" w:ascii="仿宋" w:hAnsi="仿宋" w:eastAsia="仿宋" w:cs="仿宋"/>
                <w:color w:val="auto"/>
                <w:szCs w:val="21"/>
              </w:rPr>
              <w:t>5</w:t>
            </w:r>
          </w:p>
        </w:tc>
        <w:tc>
          <w:tcPr>
            <w:tcW w:w="1826" w:type="dxa"/>
            <w:vAlign w:val="center"/>
          </w:tcPr>
          <w:p w14:paraId="2B286CBE">
            <w:pPr>
              <w:jc w:val="center"/>
              <w:rPr>
                <w:rFonts w:hint="eastAsia" w:ascii="仿宋" w:hAnsi="仿宋" w:eastAsia="仿宋" w:cs="仿宋"/>
                <w:color w:val="auto"/>
                <w:szCs w:val="21"/>
              </w:rPr>
            </w:pPr>
          </w:p>
        </w:tc>
        <w:tc>
          <w:tcPr>
            <w:tcW w:w="3827" w:type="dxa"/>
            <w:vAlign w:val="center"/>
          </w:tcPr>
          <w:p w14:paraId="2CE9D7F4">
            <w:pPr>
              <w:jc w:val="center"/>
              <w:rPr>
                <w:rFonts w:hint="eastAsia" w:ascii="仿宋" w:hAnsi="仿宋" w:eastAsia="仿宋" w:cs="仿宋"/>
                <w:color w:val="auto"/>
                <w:szCs w:val="21"/>
              </w:rPr>
            </w:pPr>
          </w:p>
        </w:tc>
        <w:tc>
          <w:tcPr>
            <w:tcW w:w="1859" w:type="dxa"/>
            <w:vAlign w:val="center"/>
          </w:tcPr>
          <w:p w14:paraId="4D0DB8BE">
            <w:pPr>
              <w:jc w:val="center"/>
              <w:rPr>
                <w:rFonts w:hint="eastAsia" w:ascii="仿宋" w:hAnsi="仿宋" w:eastAsia="仿宋" w:cs="仿宋"/>
                <w:color w:val="auto"/>
                <w:szCs w:val="21"/>
              </w:rPr>
            </w:pPr>
          </w:p>
        </w:tc>
      </w:tr>
      <w:tr w14:paraId="3C9A4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2" w:type="dxa"/>
            <w:vAlign w:val="center"/>
          </w:tcPr>
          <w:p w14:paraId="119F73BE">
            <w:pPr>
              <w:jc w:val="center"/>
              <w:rPr>
                <w:rFonts w:hint="eastAsia" w:ascii="仿宋" w:hAnsi="仿宋" w:eastAsia="仿宋" w:cs="仿宋"/>
                <w:color w:val="auto"/>
                <w:szCs w:val="21"/>
              </w:rPr>
            </w:pPr>
            <w:r>
              <w:rPr>
                <w:rFonts w:hint="eastAsia" w:ascii="仿宋" w:hAnsi="仿宋" w:eastAsia="仿宋" w:cs="仿宋"/>
                <w:color w:val="auto"/>
                <w:szCs w:val="21"/>
              </w:rPr>
              <w:t>6</w:t>
            </w:r>
          </w:p>
        </w:tc>
        <w:tc>
          <w:tcPr>
            <w:tcW w:w="1826" w:type="dxa"/>
            <w:vAlign w:val="center"/>
          </w:tcPr>
          <w:p w14:paraId="58580A10">
            <w:pPr>
              <w:jc w:val="center"/>
              <w:rPr>
                <w:rFonts w:hint="eastAsia" w:ascii="仿宋" w:hAnsi="仿宋" w:eastAsia="仿宋" w:cs="仿宋"/>
                <w:color w:val="auto"/>
                <w:szCs w:val="21"/>
              </w:rPr>
            </w:pPr>
          </w:p>
        </w:tc>
        <w:tc>
          <w:tcPr>
            <w:tcW w:w="3827" w:type="dxa"/>
            <w:vAlign w:val="center"/>
          </w:tcPr>
          <w:p w14:paraId="3AA1373D">
            <w:pPr>
              <w:jc w:val="center"/>
              <w:rPr>
                <w:rFonts w:hint="eastAsia" w:ascii="仿宋" w:hAnsi="仿宋" w:eastAsia="仿宋" w:cs="仿宋"/>
                <w:color w:val="auto"/>
                <w:szCs w:val="21"/>
              </w:rPr>
            </w:pPr>
          </w:p>
        </w:tc>
        <w:tc>
          <w:tcPr>
            <w:tcW w:w="1859" w:type="dxa"/>
            <w:vAlign w:val="center"/>
          </w:tcPr>
          <w:p w14:paraId="4B71E174">
            <w:pPr>
              <w:jc w:val="center"/>
              <w:rPr>
                <w:rFonts w:hint="eastAsia" w:ascii="仿宋" w:hAnsi="仿宋" w:eastAsia="仿宋" w:cs="仿宋"/>
                <w:color w:val="auto"/>
                <w:szCs w:val="21"/>
              </w:rPr>
            </w:pPr>
          </w:p>
        </w:tc>
      </w:tr>
      <w:tr w14:paraId="22C26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2" w:type="dxa"/>
            <w:vAlign w:val="center"/>
          </w:tcPr>
          <w:p w14:paraId="3F9C8831">
            <w:pPr>
              <w:jc w:val="center"/>
              <w:rPr>
                <w:rFonts w:hint="eastAsia" w:ascii="仿宋" w:hAnsi="仿宋" w:eastAsia="仿宋" w:cs="仿宋"/>
                <w:color w:val="auto"/>
                <w:szCs w:val="21"/>
              </w:rPr>
            </w:pPr>
            <w:r>
              <w:rPr>
                <w:rFonts w:hint="eastAsia" w:ascii="仿宋" w:hAnsi="仿宋" w:eastAsia="仿宋" w:cs="仿宋"/>
                <w:color w:val="auto"/>
                <w:szCs w:val="21"/>
              </w:rPr>
              <w:t>7</w:t>
            </w:r>
          </w:p>
        </w:tc>
        <w:tc>
          <w:tcPr>
            <w:tcW w:w="1826" w:type="dxa"/>
            <w:vAlign w:val="center"/>
          </w:tcPr>
          <w:p w14:paraId="62B362C3">
            <w:pPr>
              <w:jc w:val="center"/>
              <w:rPr>
                <w:rFonts w:hint="eastAsia" w:ascii="仿宋" w:hAnsi="仿宋" w:eastAsia="仿宋" w:cs="仿宋"/>
                <w:color w:val="auto"/>
                <w:szCs w:val="21"/>
              </w:rPr>
            </w:pPr>
          </w:p>
        </w:tc>
        <w:tc>
          <w:tcPr>
            <w:tcW w:w="3827" w:type="dxa"/>
            <w:vAlign w:val="center"/>
          </w:tcPr>
          <w:p w14:paraId="1D929AE6">
            <w:pPr>
              <w:jc w:val="center"/>
              <w:rPr>
                <w:rFonts w:hint="eastAsia" w:ascii="仿宋" w:hAnsi="仿宋" w:eastAsia="仿宋" w:cs="仿宋"/>
                <w:color w:val="auto"/>
                <w:szCs w:val="21"/>
              </w:rPr>
            </w:pPr>
          </w:p>
        </w:tc>
        <w:tc>
          <w:tcPr>
            <w:tcW w:w="1859" w:type="dxa"/>
            <w:vAlign w:val="center"/>
          </w:tcPr>
          <w:p w14:paraId="0B70A52C">
            <w:pPr>
              <w:jc w:val="center"/>
              <w:rPr>
                <w:rFonts w:hint="eastAsia" w:ascii="仿宋" w:hAnsi="仿宋" w:eastAsia="仿宋" w:cs="仿宋"/>
                <w:color w:val="auto"/>
                <w:szCs w:val="21"/>
              </w:rPr>
            </w:pPr>
          </w:p>
        </w:tc>
      </w:tr>
    </w:tbl>
    <w:p w14:paraId="2A85794F">
      <w:pPr>
        <w:rPr>
          <w:rFonts w:hint="eastAsia" w:ascii="仿宋" w:hAnsi="仿宋" w:eastAsia="仿宋" w:cs="仿宋"/>
          <w:color w:val="auto"/>
        </w:rPr>
      </w:pPr>
      <w:r>
        <w:rPr>
          <w:rFonts w:hint="eastAsia" w:ascii="仿宋" w:hAnsi="仿宋" w:eastAsia="仿宋" w:cs="仿宋"/>
          <w:color w:val="auto"/>
        </w:rPr>
        <w:t>注：1.本表可相应扩展。</w:t>
      </w:r>
    </w:p>
    <w:p w14:paraId="738FCF2F">
      <w:pPr>
        <w:ind w:firstLine="480" w:firstLineChars="200"/>
        <w:rPr>
          <w:rFonts w:hint="eastAsia" w:ascii="仿宋" w:hAnsi="仿宋" w:eastAsia="仿宋" w:cs="仿宋"/>
          <w:color w:val="auto"/>
          <w:lang w:eastAsia="zh-CN"/>
        </w:rPr>
      </w:pPr>
      <w:r>
        <w:rPr>
          <w:rFonts w:hint="eastAsia" w:ascii="仿宋" w:hAnsi="仿宋" w:eastAsia="仿宋" w:cs="仿宋"/>
          <w:color w:val="auto"/>
          <w:lang w:eastAsia="zh-CN"/>
        </w:rPr>
        <w:t>2.遴选申请人所列出的招标项目情况和提供的业绩证明资料，应真实有效。</w:t>
      </w:r>
    </w:p>
    <w:p w14:paraId="74BFB5E3">
      <w:pPr>
        <w:ind w:firstLine="480" w:firstLineChars="200"/>
        <w:rPr>
          <w:rFonts w:hint="eastAsia" w:ascii="仿宋" w:hAnsi="仿宋" w:eastAsia="仿宋" w:cs="仿宋"/>
          <w:color w:val="auto"/>
          <w:lang w:eastAsia="zh-CN"/>
        </w:rPr>
      </w:pPr>
      <w:r>
        <w:rPr>
          <w:rFonts w:hint="eastAsia" w:ascii="仿宋" w:hAnsi="仿宋" w:eastAsia="仿宋" w:cs="仿宋"/>
          <w:color w:val="auto"/>
          <w:lang w:eastAsia="zh-CN"/>
        </w:rPr>
        <w:t>3.提供委托代理协议或采购结果公告（需在政府采购网打印）网页打印件</w:t>
      </w:r>
    </w:p>
    <w:p w14:paraId="0B469097">
      <w:pPr>
        <w:spacing w:line="360" w:lineRule="auto"/>
        <w:ind w:firstLine="480" w:firstLineChars="200"/>
        <w:rPr>
          <w:rFonts w:hint="eastAsia" w:ascii="仿宋" w:hAnsi="仿宋" w:eastAsia="仿宋" w:cs="仿宋"/>
          <w:color w:val="auto"/>
          <w:lang w:eastAsia="zh-CN"/>
        </w:rPr>
      </w:pPr>
    </w:p>
    <w:p w14:paraId="40C7C4AA">
      <w:pPr>
        <w:spacing w:line="360" w:lineRule="auto"/>
        <w:ind w:firstLine="480" w:firstLineChars="200"/>
        <w:rPr>
          <w:rFonts w:hint="eastAsia" w:ascii="仿宋" w:hAnsi="仿宋" w:eastAsia="仿宋" w:cs="仿宋"/>
          <w:color w:val="auto"/>
          <w:u w:val="single"/>
          <w:lang w:eastAsia="zh-CN"/>
        </w:rPr>
      </w:pPr>
      <w:r>
        <w:rPr>
          <w:rFonts w:hint="eastAsia" w:ascii="仿宋" w:hAnsi="仿宋" w:eastAsia="仿宋" w:cs="仿宋"/>
          <w:color w:val="auto"/>
          <w:lang w:eastAsia="zh-CN"/>
        </w:rPr>
        <w:t>遴选申请人：</w:t>
      </w:r>
      <w:r>
        <w:rPr>
          <w:rFonts w:hint="eastAsia" w:ascii="仿宋" w:hAnsi="仿宋" w:eastAsia="仿宋" w:cs="仿宋"/>
          <w:color w:val="auto"/>
          <w:u w:val="single"/>
          <w:lang w:eastAsia="zh-CN"/>
        </w:rPr>
        <w:t xml:space="preserve">           （盖公章）</w:t>
      </w:r>
    </w:p>
    <w:p w14:paraId="333A512A">
      <w:pPr>
        <w:spacing w:line="360" w:lineRule="auto"/>
        <w:ind w:firstLine="480" w:firstLineChars="200"/>
        <w:rPr>
          <w:rFonts w:hint="eastAsia" w:ascii="仿宋" w:hAnsi="仿宋" w:eastAsia="仿宋" w:cs="仿宋"/>
          <w:color w:val="auto"/>
          <w:lang w:eastAsia="zh-CN"/>
        </w:rPr>
      </w:pPr>
    </w:p>
    <w:p w14:paraId="2C4B334D">
      <w:pPr>
        <w:spacing w:line="360" w:lineRule="auto"/>
        <w:ind w:firstLine="480" w:firstLineChars="200"/>
        <w:rPr>
          <w:rFonts w:hint="eastAsia" w:ascii="仿宋" w:hAnsi="仿宋" w:eastAsia="仿宋" w:cs="仿宋"/>
          <w:color w:val="auto"/>
          <w:u w:val="single"/>
          <w:lang w:eastAsia="zh-CN"/>
        </w:rPr>
      </w:pPr>
      <w:r>
        <w:rPr>
          <w:rFonts w:hint="eastAsia" w:ascii="仿宋" w:hAnsi="仿宋" w:eastAsia="仿宋" w:cs="仿宋"/>
          <w:color w:val="auto"/>
          <w:lang w:eastAsia="zh-CN"/>
        </w:rPr>
        <w:t>法定代表人或其委托代理人：</w:t>
      </w:r>
      <w:r>
        <w:rPr>
          <w:rFonts w:hint="eastAsia" w:ascii="仿宋" w:hAnsi="仿宋" w:eastAsia="仿宋" w:cs="仿宋"/>
          <w:color w:val="auto"/>
          <w:u w:val="single"/>
          <w:lang w:eastAsia="zh-CN"/>
        </w:rPr>
        <w:t xml:space="preserve">       （签字或盖章）</w:t>
      </w:r>
    </w:p>
    <w:p w14:paraId="4F3EC0E5">
      <w:pPr>
        <w:spacing w:line="360" w:lineRule="auto"/>
        <w:ind w:firstLine="480" w:firstLineChars="200"/>
        <w:rPr>
          <w:rFonts w:hint="eastAsia" w:ascii="仿宋" w:hAnsi="仿宋" w:eastAsia="仿宋" w:cs="仿宋"/>
          <w:color w:val="auto"/>
          <w:lang w:eastAsia="zh-CN"/>
        </w:rPr>
      </w:pPr>
    </w:p>
    <w:p w14:paraId="19A1D809">
      <w:pPr>
        <w:spacing w:line="360" w:lineRule="auto"/>
        <w:ind w:firstLine="480" w:firstLineChars="200"/>
        <w:rPr>
          <w:rFonts w:hint="eastAsia" w:ascii="仿宋" w:hAnsi="仿宋" w:eastAsia="仿宋" w:cs="仿宋"/>
          <w:color w:val="auto"/>
          <w:lang w:eastAsia="zh-CN"/>
        </w:rPr>
      </w:pPr>
      <w:r>
        <w:rPr>
          <w:rFonts w:hint="eastAsia" w:ascii="仿宋" w:hAnsi="仿宋" w:eastAsia="仿宋" w:cs="仿宋"/>
          <w:color w:val="auto"/>
          <w:lang w:eastAsia="zh-CN"/>
        </w:rPr>
        <w:t xml:space="preserve">日期： </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年</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月</w:t>
      </w:r>
      <w:r>
        <w:rPr>
          <w:rFonts w:hint="eastAsia" w:ascii="仿宋" w:hAnsi="仿宋" w:eastAsia="仿宋" w:cs="仿宋"/>
          <w:color w:val="auto"/>
          <w:u w:val="single"/>
          <w:lang w:eastAsia="zh-CN"/>
        </w:rPr>
        <w:t xml:space="preserve">   </w:t>
      </w:r>
      <w:r>
        <w:rPr>
          <w:rFonts w:hint="eastAsia" w:ascii="仿宋" w:hAnsi="仿宋" w:eastAsia="仿宋" w:cs="仿宋"/>
          <w:color w:val="auto"/>
          <w:lang w:eastAsia="zh-CN"/>
        </w:rPr>
        <w:t>日</w:t>
      </w:r>
    </w:p>
    <w:p w14:paraId="419915BD">
      <w:pPr>
        <w:spacing w:line="360" w:lineRule="auto"/>
        <w:rPr>
          <w:rFonts w:hint="eastAsia" w:ascii="仿宋" w:hAnsi="仿宋" w:eastAsia="仿宋" w:cs="仿宋"/>
          <w:color w:val="auto"/>
          <w:kern w:val="28"/>
          <w:lang w:eastAsia="zh-CN"/>
        </w:rPr>
      </w:pPr>
    </w:p>
    <w:p w14:paraId="16757FC4">
      <w:pPr>
        <w:widowControl/>
        <w:rPr>
          <w:rFonts w:hint="eastAsia" w:ascii="仿宋" w:hAnsi="仿宋" w:eastAsia="仿宋" w:cs="仿宋"/>
          <w:color w:val="auto"/>
          <w:kern w:val="28"/>
          <w:lang w:eastAsia="zh-CN"/>
        </w:rPr>
      </w:pPr>
      <w:r>
        <w:rPr>
          <w:rFonts w:hint="eastAsia" w:ascii="仿宋" w:hAnsi="仿宋" w:eastAsia="仿宋" w:cs="仿宋"/>
          <w:color w:val="auto"/>
          <w:kern w:val="28"/>
          <w:lang w:eastAsia="zh-CN"/>
        </w:rPr>
        <w:br w:type="page"/>
      </w:r>
    </w:p>
    <w:p w14:paraId="088E713D">
      <w:pPr>
        <w:spacing w:line="500" w:lineRule="exact"/>
        <w:jc w:val="center"/>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eastAsia="zh-CN"/>
        </w:rPr>
        <w:t>二、遴选申请人内部管理制度</w:t>
      </w:r>
    </w:p>
    <w:p w14:paraId="76822CA9">
      <w:pPr>
        <w:pStyle w:val="6"/>
        <w:snapToGrid w:val="0"/>
        <w:spacing w:line="360" w:lineRule="auto"/>
        <w:ind w:firstLine="400" w:firstLineChars="200"/>
        <w:rPr>
          <w:rFonts w:hint="eastAsia" w:ascii="仿宋" w:hAnsi="仿宋" w:eastAsia="仿宋" w:cs="仿宋"/>
          <w:color w:val="auto"/>
          <w:sz w:val="24"/>
          <w:szCs w:val="24"/>
          <w:lang w:eastAsia="zh-CN"/>
        </w:rPr>
      </w:pPr>
      <w:r>
        <w:rPr>
          <w:rFonts w:hint="eastAsia" w:ascii="仿宋" w:hAnsi="仿宋" w:eastAsia="仿宋" w:cs="仿宋"/>
          <w:color w:val="auto"/>
          <w:lang w:eastAsia="zh-CN"/>
        </w:rPr>
        <w:t>（格式自拟）</w:t>
      </w:r>
    </w:p>
    <w:p w14:paraId="367FCD6A">
      <w:pPr>
        <w:pStyle w:val="10"/>
        <w:shd w:val="clear" w:color="auto" w:fill="FFFFFF"/>
        <w:spacing w:before="0" w:beforeAutospacing="0" w:after="0" w:afterAutospacing="0" w:line="276" w:lineRule="auto"/>
        <w:ind w:firstLine="420" w:firstLineChars="200"/>
        <w:jc w:val="both"/>
        <w:rPr>
          <w:rFonts w:hint="eastAsia" w:ascii="仿宋" w:hAnsi="仿宋" w:eastAsia="仿宋" w:cs="仿宋"/>
          <w:color w:val="auto"/>
          <w:kern w:val="2"/>
          <w:sz w:val="21"/>
          <w:szCs w:val="21"/>
          <w:lang w:eastAsia="zh-CN"/>
        </w:rPr>
      </w:pPr>
    </w:p>
    <w:p w14:paraId="79B2320B">
      <w:pPr>
        <w:widowControl/>
        <w:rPr>
          <w:rFonts w:hint="eastAsia" w:ascii="仿宋" w:hAnsi="仿宋" w:eastAsia="仿宋" w:cs="仿宋"/>
          <w:color w:val="auto"/>
          <w:szCs w:val="21"/>
          <w:lang w:eastAsia="zh-CN"/>
        </w:rPr>
      </w:pPr>
      <w:r>
        <w:rPr>
          <w:rFonts w:hint="eastAsia" w:ascii="仿宋" w:hAnsi="仿宋" w:eastAsia="仿宋" w:cs="仿宋"/>
          <w:color w:val="auto"/>
          <w:szCs w:val="21"/>
          <w:lang w:eastAsia="zh-CN"/>
        </w:rPr>
        <w:br w:type="page"/>
      </w:r>
    </w:p>
    <w:p w14:paraId="2F15E3C9">
      <w:pPr>
        <w:spacing w:line="360" w:lineRule="auto"/>
        <w:ind w:firstLine="548" w:firstLineChars="196"/>
        <w:rPr>
          <w:rFonts w:hint="eastAsia" w:ascii="仿宋" w:hAnsi="仿宋" w:eastAsia="仿宋" w:cs="仿宋"/>
          <w:color w:val="auto"/>
          <w:sz w:val="28"/>
          <w:szCs w:val="28"/>
          <w:lang w:eastAsia="zh-CN"/>
        </w:rPr>
      </w:pPr>
      <w:r>
        <w:rPr>
          <w:rFonts w:hint="eastAsia" w:ascii="仿宋" w:hAnsi="仿宋" w:eastAsia="仿宋" w:cs="仿宋"/>
          <w:color w:val="auto"/>
          <w:sz w:val="28"/>
          <w:szCs w:val="28"/>
          <w:lang w:eastAsia="zh-CN"/>
        </w:rPr>
        <w:t>附件8：其他认为需要加以说明的资料</w:t>
      </w:r>
    </w:p>
    <w:p w14:paraId="291F2D7D">
      <w:pPr>
        <w:spacing w:line="500" w:lineRule="exact"/>
        <w:jc w:val="center"/>
        <w:rPr>
          <w:rFonts w:hint="eastAsia" w:ascii="仿宋" w:hAnsi="仿宋" w:eastAsia="仿宋" w:cs="仿宋"/>
          <w:b/>
          <w:bCs/>
          <w:color w:val="auto"/>
          <w:sz w:val="28"/>
          <w:szCs w:val="28"/>
          <w:lang w:eastAsia="zh-CN"/>
        </w:rPr>
      </w:pPr>
      <w:bookmarkStart w:id="73" w:name="_Toc42067442"/>
      <w:r>
        <w:rPr>
          <w:rFonts w:hint="eastAsia" w:ascii="仿宋" w:hAnsi="仿宋" w:eastAsia="仿宋" w:cs="仿宋"/>
          <w:b/>
          <w:bCs/>
          <w:color w:val="auto"/>
          <w:sz w:val="28"/>
          <w:szCs w:val="28"/>
          <w:lang w:eastAsia="zh-CN"/>
        </w:rPr>
        <w:t>其他认为需要加以说明的资料</w:t>
      </w:r>
      <w:bookmarkEnd w:id="73"/>
    </w:p>
    <w:p w14:paraId="55B3FEF7">
      <w:pPr>
        <w:rPr>
          <w:rFonts w:hint="eastAsia" w:ascii="仿宋" w:hAnsi="仿宋" w:eastAsia="仿宋" w:cs="仿宋"/>
          <w:color w:val="auto"/>
          <w:lang w:eastAsia="zh-CN"/>
        </w:rPr>
      </w:pPr>
    </w:p>
    <w:p w14:paraId="733B9BF4">
      <w:pPr>
        <w:jc w:val="center"/>
        <w:rPr>
          <w:rFonts w:hint="eastAsia" w:ascii="仿宋" w:hAnsi="仿宋" w:eastAsia="仿宋" w:cs="仿宋"/>
          <w:color w:val="auto"/>
          <w:lang w:eastAsia="zh-CN"/>
        </w:rPr>
      </w:pPr>
      <w:r>
        <w:rPr>
          <w:rFonts w:hint="eastAsia" w:ascii="仿宋" w:hAnsi="仿宋" w:eastAsia="仿宋" w:cs="仿宋"/>
          <w:color w:val="auto"/>
          <w:lang w:eastAsia="zh-CN"/>
        </w:rPr>
        <w:t>（格式自拟）</w:t>
      </w:r>
    </w:p>
    <w:p w14:paraId="6095D8F3">
      <w:pPr>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br w:type="page"/>
      </w:r>
    </w:p>
    <w:p w14:paraId="0D0B1886">
      <w:pPr>
        <w:pStyle w:val="22"/>
        <w:keepNext/>
        <w:keepLines/>
        <w:pageBreakBefore w:val="0"/>
        <w:widowControl w:val="0"/>
        <w:kinsoku/>
        <w:wordWrap/>
        <w:overflowPunct/>
        <w:topLinePunct w:val="0"/>
        <w:autoSpaceDE/>
        <w:autoSpaceDN/>
        <w:bidi w:val="0"/>
        <w:adjustRightInd/>
        <w:snapToGrid/>
        <w:spacing w:after="0" w:line="500" w:lineRule="exact"/>
        <w:textAlignment w:val="auto"/>
        <w:outlineLvl w:val="0"/>
        <w:rPr>
          <w:rFonts w:hint="eastAsia" w:ascii="仿宋" w:hAnsi="仿宋" w:eastAsia="仿宋" w:cs="仿宋"/>
          <w:b/>
          <w:bCs/>
          <w:color w:val="auto"/>
          <w:sz w:val="28"/>
          <w:szCs w:val="28"/>
        </w:rPr>
      </w:pPr>
      <w:bookmarkStart w:id="74" w:name="_Toc20874"/>
      <w:r>
        <w:rPr>
          <w:rFonts w:hint="eastAsia" w:ascii="仿宋" w:hAnsi="仿宋" w:eastAsia="仿宋" w:cs="仿宋"/>
          <w:b/>
          <w:bCs/>
          <w:color w:val="auto"/>
          <w:sz w:val="28"/>
          <w:szCs w:val="28"/>
        </w:rPr>
        <w:t>第</w:t>
      </w:r>
      <w:r>
        <w:rPr>
          <w:rFonts w:hint="eastAsia" w:ascii="仿宋" w:hAnsi="仿宋" w:eastAsia="仿宋" w:cs="仿宋"/>
          <w:b/>
          <w:bCs/>
          <w:color w:val="auto"/>
          <w:sz w:val="28"/>
          <w:szCs w:val="28"/>
          <w:lang w:val="en-US" w:eastAsia="zh-CN"/>
        </w:rPr>
        <w:t>五</w:t>
      </w:r>
      <w:r>
        <w:rPr>
          <w:rFonts w:hint="eastAsia" w:ascii="仿宋" w:hAnsi="仿宋" w:eastAsia="仿宋" w:cs="仿宋"/>
          <w:b/>
          <w:bCs/>
          <w:color w:val="auto"/>
          <w:sz w:val="28"/>
          <w:szCs w:val="28"/>
        </w:rPr>
        <w:t>章服务要求</w:t>
      </w:r>
      <w:bookmarkEnd w:id="53"/>
      <w:bookmarkEnd w:id="54"/>
      <w:bookmarkEnd w:id="55"/>
      <w:bookmarkEnd w:id="74"/>
    </w:p>
    <w:p w14:paraId="0C5813BE">
      <w:pPr>
        <w:pStyle w:val="30"/>
        <w:keepNext w:val="0"/>
        <w:keepLines w:val="0"/>
        <w:pageBreakBefore w:val="0"/>
        <w:widowControl w:val="0"/>
        <w:tabs>
          <w:tab w:val="left" w:pos="485"/>
        </w:tabs>
        <w:kinsoku/>
        <w:wordWrap/>
        <w:overflowPunct/>
        <w:topLinePunct w:val="0"/>
        <w:autoSpaceDE/>
        <w:autoSpaceDN/>
        <w:bidi w:val="0"/>
        <w:adjustRightInd/>
        <w:snapToGrid/>
        <w:spacing w:line="440" w:lineRule="exact"/>
        <w:ind w:firstLine="0"/>
        <w:jc w:val="both"/>
        <w:textAlignment w:val="auto"/>
        <w:rPr>
          <w:rFonts w:hint="eastAsia" w:ascii="仿宋" w:hAnsi="仿宋" w:eastAsia="仿宋" w:cs="仿宋"/>
          <w:b/>
          <w:bCs/>
          <w:color w:val="auto"/>
          <w:sz w:val="24"/>
          <w:szCs w:val="24"/>
        </w:rPr>
      </w:pPr>
      <w:bookmarkStart w:id="75" w:name="bookmark59"/>
      <w:r>
        <w:rPr>
          <w:rFonts w:hint="eastAsia" w:ascii="仿宋" w:hAnsi="仿宋" w:eastAsia="仿宋" w:cs="仿宋"/>
          <w:b/>
          <w:bCs/>
          <w:color w:val="auto"/>
          <w:sz w:val="24"/>
          <w:szCs w:val="24"/>
        </w:rPr>
        <w:t>一</w:t>
      </w:r>
      <w:bookmarkEnd w:id="75"/>
      <w:r>
        <w:rPr>
          <w:rFonts w:hint="eastAsia" w:ascii="仿宋" w:hAnsi="仿宋" w:eastAsia="仿宋" w:cs="仿宋"/>
          <w:b/>
          <w:bCs/>
          <w:color w:val="auto"/>
          <w:sz w:val="24"/>
          <w:szCs w:val="24"/>
        </w:rPr>
        <w:t>、</w:t>
      </w:r>
      <w:r>
        <w:rPr>
          <w:rFonts w:hint="eastAsia" w:ascii="仿宋" w:hAnsi="仿宋" w:eastAsia="仿宋" w:cs="仿宋"/>
          <w:b/>
          <w:bCs/>
          <w:color w:val="auto"/>
          <w:sz w:val="24"/>
          <w:szCs w:val="24"/>
        </w:rPr>
        <w:tab/>
      </w:r>
      <w:r>
        <w:rPr>
          <w:rFonts w:hint="eastAsia" w:ascii="仿宋" w:hAnsi="仿宋" w:eastAsia="仿宋" w:cs="仿宋"/>
          <w:b/>
          <w:bCs/>
          <w:color w:val="auto"/>
          <w:sz w:val="24"/>
          <w:szCs w:val="24"/>
        </w:rPr>
        <w:t>服务内容：</w:t>
      </w:r>
    </w:p>
    <w:p w14:paraId="54CA9B45">
      <w:pPr>
        <w:pStyle w:val="30"/>
        <w:keepNext w:val="0"/>
        <w:keepLines w:val="0"/>
        <w:pageBreakBefore w:val="0"/>
        <w:widowControl w:val="0"/>
        <w:kinsoku/>
        <w:wordWrap/>
        <w:overflowPunct/>
        <w:topLinePunct w:val="0"/>
        <w:autoSpaceDE/>
        <w:autoSpaceDN/>
        <w:bidi w:val="0"/>
        <w:adjustRightInd/>
        <w:snapToGrid/>
        <w:spacing w:line="440" w:lineRule="exact"/>
        <w:ind w:firstLine="500"/>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昆明市第一中学2026-2029年度招标代理服务遴选</w:t>
      </w:r>
      <w:r>
        <w:rPr>
          <w:rFonts w:hint="eastAsia" w:ascii="仿宋" w:hAnsi="仿宋" w:eastAsia="仿宋" w:cs="仿宋"/>
          <w:color w:val="auto"/>
          <w:sz w:val="24"/>
          <w:szCs w:val="24"/>
        </w:rPr>
        <w:t>以</w:t>
      </w:r>
      <w:r>
        <w:rPr>
          <w:rFonts w:hint="eastAsia" w:ascii="仿宋" w:hAnsi="仿宋" w:eastAsia="仿宋" w:cs="仿宋"/>
          <w:color w:val="auto"/>
          <w:sz w:val="24"/>
          <w:szCs w:val="24"/>
          <w:lang w:eastAsia="zh-CN"/>
        </w:rPr>
        <w:t>遴选方式</w:t>
      </w:r>
      <w:r>
        <w:rPr>
          <w:rFonts w:hint="eastAsia" w:ascii="仿宋" w:hAnsi="仿宋" w:eastAsia="仿宋" w:cs="仿宋"/>
          <w:color w:val="auto"/>
          <w:sz w:val="24"/>
          <w:szCs w:val="24"/>
        </w:rPr>
        <w:t>，选择招标代理服务机构为</w:t>
      </w:r>
      <w:r>
        <w:rPr>
          <w:rFonts w:hint="eastAsia" w:ascii="仿宋" w:hAnsi="仿宋" w:eastAsia="仿宋" w:cs="仿宋"/>
          <w:color w:val="auto"/>
          <w:sz w:val="24"/>
          <w:szCs w:val="24"/>
          <w:lang w:eastAsia="zh-CN"/>
        </w:rPr>
        <w:t>我</w:t>
      </w:r>
      <w:r>
        <w:rPr>
          <w:rFonts w:hint="eastAsia" w:ascii="仿宋" w:hAnsi="仿宋" w:eastAsia="仿宋" w:cs="仿宋"/>
          <w:color w:val="auto"/>
          <w:sz w:val="24"/>
          <w:szCs w:val="24"/>
          <w:lang w:val="en-US" w:eastAsia="zh-CN"/>
        </w:rPr>
        <w:t>校属于政府采购范围的</w:t>
      </w:r>
      <w:r>
        <w:rPr>
          <w:rFonts w:hint="eastAsia" w:ascii="仿宋" w:hAnsi="仿宋" w:eastAsia="仿宋" w:cs="仿宋"/>
          <w:color w:val="auto"/>
          <w:sz w:val="24"/>
          <w:szCs w:val="24"/>
        </w:rPr>
        <w:t>货物</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服务、</w:t>
      </w:r>
      <w:r>
        <w:rPr>
          <w:rFonts w:hint="eastAsia" w:ascii="仿宋" w:hAnsi="仿宋" w:eastAsia="仿宋" w:cs="仿宋"/>
          <w:color w:val="auto"/>
          <w:sz w:val="24"/>
          <w:szCs w:val="24"/>
          <w:lang w:val="en-US" w:eastAsia="zh-CN"/>
        </w:rPr>
        <w:t>工程项</w:t>
      </w:r>
      <w:r>
        <w:rPr>
          <w:rFonts w:hint="eastAsia" w:ascii="仿宋" w:hAnsi="仿宋" w:eastAsia="仿宋" w:cs="仿宋"/>
          <w:color w:val="auto"/>
          <w:sz w:val="24"/>
          <w:szCs w:val="24"/>
        </w:rPr>
        <w:t>目</w:t>
      </w:r>
      <w:r>
        <w:rPr>
          <w:rFonts w:hint="eastAsia" w:ascii="仿宋" w:hAnsi="仿宋" w:eastAsia="仿宋" w:cs="仿宋"/>
          <w:color w:val="auto"/>
          <w:sz w:val="24"/>
          <w:szCs w:val="24"/>
          <w:lang w:val="en-US" w:eastAsia="zh-CN"/>
        </w:rPr>
        <w:t>以及校内采购项目</w:t>
      </w:r>
      <w:r>
        <w:rPr>
          <w:rFonts w:hint="eastAsia" w:ascii="仿宋" w:hAnsi="仿宋" w:eastAsia="仿宋" w:cs="仿宋"/>
          <w:color w:val="auto"/>
          <w:sz w:val="24"/>
          <w:szCs w:val="24"/>
        </w:rPr>
        <w:t>实施招标代理服务</w:t>
      </w:r>
      <w:r>
        <w:rPr>
          <w:rFonts w:hint="eastAsia" w:ascii="仿宋" w:hAnsi="仿宋" w:eastAsia="仿宋" w:cs="仿宋"/>
          <w:color w:val="auto"/>
          <w:sz w:val="24"/>
          <w:szCs w:val="24"/>
          <w:lang w:val="en-US" w:eastAsia="zh-CN"/>
        </w:rPr>
        <w:t>及其</w:t>
      </w:r>
      <w:r>
        <w:rPr>
          <w:rFonts w:hint="eastAsia" w:ascii="仿宋" w:hAnsi="仿宋" w:eastAsia="仿宋" w:cs="仿宋"/>
          <w:color w:val="auto"/>
          <w:sz w:val="24"/>
          <w:szCs w:val="24"/>
        </w:rPr>
        <w:t>相关咨询服务</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政策培训等服务</w:t>
      </w:r>
      <w:r>
        <w:rPr>
          <w:rFonts w:hint="eastAsia" w:ascii="仿宋" w:hAnsi="仿宋" w:eastAsia="仿宋" w:cs="仿宋"/>
          <w:color w:val="auto"/>
          <w:sz w:val="24"/>
          <w:szCs w:val="24"/>
        </w:rPr>
        <w:t>。具体包括：编制、发售采购文件；解释采购文件；在指定媒体上发布招标（采购）公告或投标邀请函；</w:t>
      </w:r>
      <w:r>
        <w:rPr>
          <w:rFonts w:hint="eastAsia" w:ascii="仿宋" w:hAnsi="仿宋" w:eastAsia="仿宋" w:cs="仿宋"/>
          <w:color w:val="auto"/>
          <w:sz w:val="24"/>
          <w:szCs w:val="24"/>
          <w:lang w:eastAsia="zh-CN"/>
        </w:rPr>
        <w:t>投标人</w:t>
      </w:r>
      <w:r>
        <w:rPr>
          <w:rFonts w:hint="eastAsia" w:ascii="仿宋" w:hAnsi="仿宋" w:eastAsia="仿宋" w:cs="仿宋"/>
          <w:color w:val="auto"/>
          <w:sz w:val="24"/>
          <w:szCs w:val="24"/>
        </w:rPr>
        <w:t>资格预审；落实开标、评标地点；编制评标办法；抽取专家、组建评标委员会（谈判小组、询价小组）</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邀请采购监督管理部门及有关部门现场监督；主持开标、指定专人记录开标过程；组织评审工作；整理评标报告及招标过程资料</w:t>
      </w:r>
      <w:r>
        <w:rPr>
          <w:rFonts w:hint="eastAsia" w:ascii="仿宋" w:hAnsi="仿宋" w:eastAsia="仿宋" w:cs="仿宋"/>
          <w:color w:val="auto"/>
          <w:sz w:val="24"/>
          <w:szCs w:val="24"/>
          <w:lang w:val="en-US" w:eastAsia="zh-CN"/>
        </w:rPr>
        <w:t>成套</w:t>
      </w:r>
      <w:r>
        <w:rPr>
          <w:rFonts w:hint="eastAsia" w:ascii="仿宋" w:hAnsi="仿宋" w:eastAsia="仿宋" w:cs="仿宋"/>
          <w:color w:val="auto"/>
          <w:sz w:val="24"/>
          <w:szCs w:val="24"/>
        </w:rPr>
        <w:t>送</w:t>
      </w:r>
      <w:r>
        <w:rPr>
          <w:rFonts w:hint="eastAsia" w:ascii="仿宋" w:hAnsi="仿宋" w:eastAsia="仿宋" w:cs="仿宋"/>
          <w:color w:val="auto"/>
          <w:sz w:val="24"/>
          <w:szCs w:val="24"/>
          <w:lang w:eastAsia="zh-CN"/>
        </w:rPr>
        <w:t>遴选人</w:t>
      </w:r>
      <w:r>
        <w:rPr>
          <w:rFonts w:hint="eastAsia" w:ascii="仿宋" w:hAnsi="仿宋" w:eastAsia="仿宋" w:cs="仿宋"/>
          <w:color w:val="auto"/>
          <w:sz w:val="24"/>
          <w:szCs w:val="24"/>
        </w:rPr>
        <w:t>；发出中标通知书；在指定媒体上发布</w:t>
      </w:r>
      <w:r>
        <w:rPr>
          <w:rFonts w:hint="eastAsia" w:ascii="仿宋" w:hAnsi="仿宋" w:eastAsia="仿宋" w:cs="仿宋"/>
          <w:color w:val="auto"/>
          <w:sz w:val="24"/>
          <w:szCs w:val="24"/>
          <w:lang w:eastAsia="zh-CN"/>
        </w:rPr>
        <w:t>中</w:t>
      </w:r>
      <w:r>
        <w:rPr>
          <w:rFonts w:hint="eastAsia" w:ascii="仿宋" w:hAnsi="仿宋" w:eastAsia="仿宋" w:cs="仿宋"/>
          <w:color w:val="auto"/>
          <w:sz w:val="24"/>
          <w:szCs w:val="24"/>
        </w:rPr>
        <w:t>标、成交公告；签订采购合同；答复</w:t>
      </w:r>
      <w:r>
        <w:rPr>
          <w:rFonts w:hint="eastAsia" w:ascii="仿宋" w:hAnsi="仿宋" w:eastAsia="仿宋" w:cs="仿宋"/>
          <w:color w:val="auto"/>
          <w:sz w:val="24"/>
          <w:szCs w:val="24"/>
          <w:lang w:eastAsia="zh-CN"/>
        </w:rPr>
        <w:t>投标人</w:t>
      </w:r>
      <w:r>
        <w:rPr>
          <w:rFonts w:hint="eastAsia" w:ascii="仿宋" w:hAnsi="仿宋" w:eastAsia="仿宋" w:cs="仿宋"/>
          <w:color w:val="auto"/>
          <w:sz w:val="24"/>
          <w:szCs w:val="24"/>
        </w:rPr>
        <w:t>的询问和质疑；处理</w:t>
      </w:r>
      <w:r>
        <w:rPr>
          <w:rFonts w:hint="eastAsia" w:ascii="仿宋" w:hAnsi="仿宋" w:eastAsia="仿宋" w:cs="仿宋"/>
          <w:color w:val="auto"/>
          <w:sz w:val="24"/>
          <w:szCs w:val="24"/>
          <w:lang w:eastAsia="zh-CN"/>
        </w:rPr>
        <w:t>投标人</w:t>
      </w:r>
      <w:r>
        <w:rPr>
          <w:rFonts w:hint="eastAsia" w:ascii="仿宋" w:hAnsi="仿宋" w:eastAsia="仿宋" w:cs="仿宋"/>
          <w:color w:val="auto"/>
          <w:sz w:val="24"/>
          <w:szCs w:val="24"/>
        </w:rPr>
        <w:t>投诉；办理合同备案和合同归档手续；提供相关咨询服务；办理政策规定或</w:t>
      </w:r>
      <w:r>
        <w:rPr>
          <w:rFonts w:hint="eastAsia" w:ascii="仿宋" w:hAnsi="仿宋" w:eastAsia="仿宋" w:cs="仿宋"/>
          <w:color w:val="auto"/>
          <w:sz w:val="24"/>
          <w:szCs w:val="24"/>
          <w:lang w:eastAsia="zh-CN"/>
        </w:rPr>
        <w:t>投标人</w:t>
      </w:r>
      <w:r>
        <w:rPr>
          <w:rFonts w:hint="eastAsia" w:ascii="仿宋" w:hAnsi="仿宋" w:eastAsia="仿宋" w:cs="仿宋"/>
          <w:color w:val="auto"/>
          <w:sz w:val="24"/>
          <w:szCs w:val="24"/>
        </w:rPr>
        <w:t>要求的其他事项。</w:t>
      </w:r>
    </w:p>
    <w:p w14:paraId="7EF2EB04">
      <w:pPr>
        <w:pStyle w:val="30"/>
        <w:keepNext w:val="0"/>
        <w:keepLines w:val="0"/>
        <w:pageBreakBefore w:val="0"/>
        <w:widowControl w:val="0"/>
        <w:tabs>
          <w:tab w:val="left" w:pos="489"/>
        </w:tabs>
        <w:kinsoku/>
        <w:wordWrap/>
        <w:overflowPunct/>
        <w:topLinePunct w:val="0"/>
        <w:autoSpaceDE/>
        <w:autoSpaceDN/>
        <w:bidi w:val="0"/>
        <w:adjustRightInd/>
        <w:snapToGrid/>
        <w:spacing w:line="440" w:lineRule="exact"/>
        <w:ind w:firstLine="0"/>
        <w:jc w:val="both"/>
        <w:textAlignment w:val="auto"/>
        <w:rPr>
          <w:rFonts w:hint="eastAsia" w:ascii="仿宋" w:hAnsi="仿宋" w:eastAsia="仿宋" w:cs="仿宋"/>
          <w:b/>
          <w:bCs/>
          <w:color w:val="auto"/>
          <w:sz w:val="24"/>
          <w:szCs w:val="24"/>
        </w:rPr>
      </w:pPr>
      <w:bookmarkStart w:id="76" w:name="bookmark60"/>
      <w:r>
        <w:rPr>
          <w:rFonts w:hint="eastAsia" w:ascii="仿宋" w:hAnsi="仿宋" w:eastAsia="仿宋" w:cs="仿宋"/>
          <w:b/>
          <w:bCs/>
          <w:color w:val="auto"/>
          <w:sz w:val="24"/>
          <w:szCs w:val="24"/>
        </w:rPr>
        <w:t>二</w:t>
      </w:r>
      <w:bookmarkEnd w:id="76"/>
      <w:r>
        <w:rPr>
          <w:rFonts w:hint="eastAsia" w:ascii="仿宋" w:hAnsi="仿宋" w:eastAsia="仿宋" w:cs="仿宋"/>
          <w:b/>
          <w:bCs/>
          <w:color w:val="auto"/>
          <w:sz w:val="24"/>
          <w:szCs w:val="24"/>
        </w:rPr>
        <w:t>、</w:t>
      </w:r>
      <w:r>
        <w:rPr>
          <w:rFonts w:hint="eastAsia" w:ascii="仿宋" w:hAnsi="仿宋" w:eastAsia="仿宋" w:cs="仿宋"/>
          <w:b/>
          <w:bCs/>
          <w:color w:val="auto"/>
          <w:sz w:val="24"/>
          <w:szCs w:val="24"/>
        </w:rPr>
        <w:tab/>
      </w:r>
      <w:r>
        <w:rPr>
          <w:rFonts w:hint="eastAsia" w:ascii="仿宋" w:hAnsi="仿宋" w:eastAsia="仿宋" w:cs="仿宋"/>
          <w:b/>
          <w:bCs/>
          <w:color w:val="auto"/>
          <w:sz w:val="24"/>
          <w:szCs w:val="24"/>
        </w:rPr>
        <w:t>人员要求：</w:t>
      </w:r>
    </w:p>
    <w:p w14:paraId="5DC55502">
      <w:pPr>
        <w:pStyle w:val="30"/>
        <w:keepNext w:val="0"/>
        <w:keepLines w:val="0"/>
        <w:pageBreakBefore w:val="0"/>
        <w:widowControl w:val="0"/>
        <w:tabs>
          <w:tab w:val="left" w:pos="842"/>
        </w:tabs>
        <w:kinsoku/>
        <w:wordWrap/>
        <w:overflowPunct/>
        <w:topLinePunct w:val="0"/>
        <w:autoSpaceDE/>
        <w:autoSpaceDN/>
        <w:bidi w:val="0"/>
        <w:adjustRightInd/>
        <w:snapToGrid/>
        <w:spacing w:line="440" w:lineRule="exact"/>
        <w:ind w:firstLine="500"/>
        <w:jc w:val="both"/>
        <w:textAlignment w:val="auto"/>
        <w:rPr>
          <w:rFonts w:hint="eastAsia" w:ascii="仿宋" w:hAnsi="仿宋" w:eastAsia="仿宋" w:cs="仿宋"/>
          <w:color w:val="auto"/>
          <w:sz w:val="24"/>
          <w:szCs w:val="24"/>
          <w:highlight w:val="none"/>
          <w:u w:val="none"/>
          <w:lang w:eastAsia="zh-CN"/>
        </w:rPr>
      </w:pPr>
      <w:bookmarkStart w:id="77" w:name="bookmark61"/>
      <w:r>
        <w:rPr>
          <w:rFonts w:hint="eastAsia" w:ascii="仿宋" w:hAnsi="仿宋" w:eastAsia="仿宋" w:cs="仿宋"/>
          <w:color w:val="auto"/>
          <w:sz w:val="24"/>
          <w:szCs w:val="24"/>
          <w:highlight w:val="none"/>
          <w:u w:val="none"/>
        </w:rPr>
        <w:t>1</w:t>
      </w:r>
      <w:bookmarkEnd w:id="77"/>
      <w:r>
        <w:rPr>
          <w:rFonts w:hint="eastAsia" w:ascii="仿宋" w:hAnsi="仿宋" w:eastAsia="仿宋" w:cs="仿宋"/>
          <w:color w:val="auto"/>
          <w:sz w:val="24"/>
          <w:szCs w:val="24"/>
          <w:highlight w:val="none"/>
          <w:u w:val="none"/>
        </w:rPr>
        <w:t>、项目组人员构成：具备不少于</w:t>
      </w:r>
      <w:r>
        <w:rPr>
          <w:rFonts w:hint="eastAsia" w:ascii="仿宋" w:hAnsi="仿宋" w:eastAsia="仿宋" w:cs="仿宋"/>
          <w:color w:val="auto"/>
          <w:sz w:val="24"/>
          <w:szCs w:val="24"/>
          <w:highlight w:val="none"/>
          <w:u w:val="none"/>
          <w:lang w:val="en-US" w:eastAsia="zh-CN"/>
        </w:rPr>
        <w:t>3</w:t>
      </w:r>
      <w:r>
        <w:rPr>
          <w:rFonts w:hint="eastAsia" w:ascii="仿宋" w:hAnsi="仿宋" w:eastAsia="仿宋" w:cs="仿宋"/>
          <w:color w:val="auto"/>
          <w:sz w:val="24"/>
          <w:szCs w:val="24"/>
          <w:highlight w:val="none"/>
          <w:u w:val="none"/>
        </w:rPr>
        <w:t>人的项目组成员。</w:t>
      </w:r>
    </w:p>
    <w:p w14:paraId="07FD1075">
      <w:pPr>
        <w:pStyle w:val="30"/>
        <w:keepNext w:val="0"/>
        <w:keepLines w:val="0"/>
        <w:pageBreakBefore w:val="0"/>
        <w:widowControl w:val="0"/>
        <w:tabs>
          <w:tab w:val="left" w:pos="833"/>
        </w:tabs>
        <w:kinsoku/>
        <w:wordWrap/>
        <w:overflowPunct/>
        <w:topLinePunct w:val="0"/>
        <w:autoSpaceDE/>
        <w:autoSpaceDN/>
        <w:bidi w:val="0"/>
        <w:adjustRightInd/>
        <w:snapToGrid/>
        <w:spacing w:line="440" w:lineRule="exact"/>
        <w:ind w:firstLine="500"/>
        <w:jc w:val="both"/>
        <w:textAlignment w:val="auto"/>
        <w:rPr>
          <w:rFonts w:hint="eastAsia" w:ascii="仿宋" w:hAnsi="仿宋" w:eastAsia="仿宋" w:cs="仿宋"/>
          <w:color w:val="auto"/>
          <w:sz w:val="24"/>
          <w:szCs w:val="24"/>
        </w:rPr>
      </w:pPr>
      <w:bookmarkStart w:id="78" w:name="bookmark62"/>
      <w:r>
        <w:rPr>
          <w:rFonts w:hint="eastAsia" w:ascii="仿宋" w:hAnsi="仿宋" w:eastAsia="仿宋" w:cs="仿宋"/>
          <w:color w:val="auto"/>
          <w:sz w:val="24"/>
          <w:szCs w:val="24"/>
        </w:rPr>
        <w:t>2</w:t>
      </w:r>
      <w:bookmarkEnd w:id="78"/>
      <w:r>
        <w:rPr>
          <w:rFonts w:hint="eastAsia" w:ascii="仿宋" w:hAnsi="仿宋" w:eastAsia="仿宋" w:cs="仿宋"/>
          <w:color w:val="auto"/>
          <w:sz w:val="24"/>
          <w:szCs w:val="24"/>
        </w:rPr>
        <w:t>、项目负责人：项目负责人是指负责统筹协调项目组工作、审定招标过程中的重要文件、决定招标过程</w:t>
      </w:r>
      <w:r>
        <w:rPr>
          <w:rFonts w:hint="eastAsia" w:ascii="仿宋" w:hAnsi="仿宋" w:eastAsia="仿宋" w:cs="仿宋"/>
          <w:color w:val="auto"/>
          <w:sz w:val="24"/>
          <w:szCs w:val="24"/>
          <w:lang w:eastAsia="zh-CN"/>
        </w:rPr>
        <w:t>中</w:t>
      </w:r>
      <w:r>
        <w:rPr>
          <w:rFonts w:hint="eastAsia" w:ascii="仿宋" w:hAnsi="仿宋" w:eastAsia="仿宋" w:cs="仿宋"/>
          <w:color w:val="auto"/>
          <w:sz w:val="24"/>
          <w:szCs w:val="24"/>
        </w:rPr>
        <w:t>的重大事项、处理招标过程中的疑难问题的成员。项目负责人应精通政府采购招标代理业务，具有丰富的从业经验。</w:t>
      </w:r>
    </w:p>
    <w:p w14:paraId="6EC96C3B">
      <w:pPr>
        <w:pStyle w:val="30"/>
        <w:keepNext w:val="0"/>
        <w:keepLines w:val="0"/>
        <w:pageBreakBefore w:val="0"/>
        <w:widowControl w:val="0"/>
        <w:tabs>
          <w:tab w:val="left" w:pos="849"/>
        </w:tabs>
        <w:kinsoku/>
        <w:wordWrap/>
        <w:overflowPunct/>
        <w:topLinePunct w:val="0"/>
        <w:autoSpaceDE/>
        <w:autoSpaceDN/>
        <w:bidi w:val="0"/>
        <w:adjustRightInd/>
        <w:snapToGrid/>
        <w:spacing w:line="440" w:lineRule="exact"/>
        <w:ind w:firstLine="500"/>
        <w:jc w:val="both"/>
        <w:textAlignment w:val="auto"/>
        <w:rPr>
          <w:rFonts w:hint="eastAsia" w:ascii="仿宋" w:hAnsi="仿宋" w:eastAsia="仿宋" w:cs="仿宋"/>
          <w:color w:val="auto"/>
          <w:sz w:val="24"/>
          <w:szCs w:val="24"/>
        </w:rPr>
      </w:pPr>
      <w:bookmarkStart w:id="79" w:name="bookmark63"/>
      <w:r>
        <w:rPr>
          <w:rFonts w:hint="eastAsia" w:ascii="仿宋" w:hAnsi="仿宋" w:eastAsia="仿宋" w:cs="仿宋"/>
          <w:color w:val="auto"/>
          <w:sz w:val="24"/>
          <w:szCs w:val="24"/>
          <w:u w:val="none"/>
        </w:rPr>
        <w:t>3</w:t>
      </w:r>
      <w:bookmarkEnd w:id="79"/>
      <w:r>
        <w:rPr>
          <w:rFonts w:hint="eastAsia" w:ascii="仿宋" w:hAnsi="仿宋" w:eastAsia="仿宋" w:cs="仿宋"/>
          <w:color w:val="auto"/>
          <w:sz w:val="24"/>
          <w:szCs w:val="24"/>
          <w:u w:val="none"/>
        </w:rPr>
        <w:t>、</w:t>
      </w:r>
      <w:r>
        <w:rPr>
          <w:rFonts w:hint="eastAsia" w:ascii="仿宋" w:hAnsi="仿宋" w:eastAsia="仿宋" w:cs="仿宋"/>
          <w:color w:val="auto"/>
          <w:sz w:val="24"/>
          <w:szCs w:val="24"/>
        </w:rPr>
        <w:t>业务经办人应熟悉云南省省级政府采购政策法规和业务流程，具有一定的从业经验和工作需要的资格条件。</w:t>
      </w:r>
    </w:p>
    <w:p w14:paraId="47A2AFF4">
      <w:pPr>
        <w:pStyle w:val="30"/>
        <w:keepNext w:val="0"/>
        <w:keepLines w:val="0"/>
        <w:pageBreakBefore w:val="0"/>
        <w:widowControl w:val="0"/>
        <w:tabs>
          <w:tab w:val="left" w:pos="847"/>
        </w:tabs>
        <w:kinsoku/>
        <w:wordWrap/>
        <w:overflowPunct/>
        <w:topLinePunct w:val="0"/>
        <w:autoSpaceDE/>
        <w:autoSpaceDN/>
        <w:bidi w:val="0"/>
        <w:adjustRightInd/>
        <w:snapToGrid/>
        <w:spacing w:line="440" w:lineRule="exact"/>
        <w:ind w:firstLine="500"/>
        <w:jc w:val="both"/>
        <w:textAlignment w:val="auto"/>
        <w:rPr>
          <w:rFonts w:hint="eastAsia" w:ascii="仿宋" w:hAnsi="仿宋" w:eastAsia="仿宋" w:cs="仿宋"/>
          <w:color w:val="auto"/>
          <w:sz w:val="24"/>
          <w:szCs w:val="24"/>
        </w:rPr>
      </w:pPr>
      <w:bookmarkStart w:id="80" w:name="bookmark64"/>
      <w:r>
        <w:rPr>
          <w:rFonts w:hint="eastAsia" w:ascii="仿宋" w:hAnsi="仿宋" w:eastAsia="仿宋" w:cs="仿宋"/>
          <w:color w:val="auto"/>
          <w:sz w:val="24"/>
          <w:szCs w:val="24"/>
        </w:rPr>
        <w:t>4</w:t>
      </w:r>
      <w:bookmarkEnd w:id="80"/>
      <w:r>
        <w:rPr>
          <w:rFonts w:hint="eastAsia" w:ascii="仿宋" w:hAnsi="仿宋" w:eastAsia="仿宋" w:cs="仿宋"/>
          <w:color w:val="auto"/>
          <w:sz w:val="24"/>
          <w:szCs w:val="24"/>
        </w:rPr>
        <w:t>、未经</w:t>
      </w:r>
      <w:r>
        <w:rPr>
          <w:rFonts w:hint="eastAsia" w:ascii="仿宋" w:hAnsi="仿宋" w:eastAsia="仿宋" w:cs="仿宋"/>
          <w:color w:val="auto"/>
          <w:sz w:val="24"/>
          <w:szCs w:val="24"/>
          <w:lang w:eastAsia="zh-CN"/>
        </w:rPr>
        <w:t>遴选</w:t>
      </w:r>
      <w:r>
        <w:rPr>
          <w:rFonts w:hint="eastAsia" w:ascii="仿宋" w:hAnsi="仿宋" w:eastAsia="仿宋" w:cs="仿宋"/>
          <w:color w:val="auto"/>
          <w:sz w:val="24"/>
          <w:szCs w:val="24"/>
        </w:rPr>
        <w:t>人同意不得更换项目负责人、业务经办人和项目组成员；经</w:t>
      </w:r>
      <w:r>
        <w:rPr>
          <w:rFonts w:hint="eastAsia" w:ascii="仿宋" w:hAnsi="仿宋" w:eastAsia="仿宋" w:cs="仿宋"/>
          <w:color w:val="auto"/>
          <w:sz w:val="24"/>
          <w:szCs w:val="24"/>
          <w:lang w:eastAsia="zh-CN"/>
        </w:rPr>
        <w:t>遴选</w:t>
      </w:r>
      <w:r>
        <w:rPr>
          <w:rFonts w:hint="eastAsia" w:ascii="仿宋" w:hAnsi="仿宋" w:eastAsia="仿宋" w:cs="仿宋"/>
          <w:color w:val="auto"/>
          <w:sz w:val="24"/>
          <w:szCs w:val="24"/>
        </w:rPr>
        <w:t>人考察后同意更换的，应配备具有更强综合素质和业务能力的人员。</w:t>
      </w:r>
    </w:p>
    <w:p w14:paraId="57CF9BB3">
      <w:pPr>
        <w:pStyle w:val="30"/>
        <w:keepNext w:val="0"/>
        <w:keepLines w:val="0"/>
        <w:pageBreakBefore w:val="0"/>
        <w:widowControl w:val="0"/>
        <w:tabs>
          <w:tab w:val="left" w:pos="494"/>
        </w:tabs>
        <w:kinsoku/>
        <w:wordWrap/>
        <w:overflowPunct/>
        <w:topLinePunct w:val="0"/>
        <w:autoSpaceDE/>
        <w:autoSpaceDN/>
        <w:bidi w:val="0"/>
        <w:adjustRightInd/>
        <w:snapToGrid/>
        <w:spacing w:line="440" w:lineRule="exact"/>
        <w:ind w:firstLine="0"/>
        <w:jc w:val="both"/>
        <w:textAlignment w:val="auto"/>
        <w:rPr>
          <w:rFonts w:hint="eastAsia" w:ascii="仿宋" w:hAnsi="仿宋" w:eastAsia="仿宋" w:cs="仿宋"/>
          <w:b/>
          <w:bCs/>
          <w:color w:val="auto"/>
          <w:sz w:val="24"/>
          <w:szCs w:val="24"/>
        </w:rPr>
      </w:pPr>
      <w:bookmarkStart w:id="81" w:name="bookmark65"/>
      <w:r>
        <w:rPr>
          <w:rFonts w:hint="eastAsia" w:ascii="仿宋" w:hAnsi="仿宋" w:eastAsia="仿宋" w:cs="仿宋"/>
          <w:b/>
          <w:bCs/>
          <w:color w:val="auto"/>
          <w:sz w:val="24"/>
          <w:szCs w:val="24"/>
        </w:rPr>
        <w:t>三</w:t>
      </w:r>
      <w:bookmarkEnd w:id="81"/>
      <w:r>
        <w:rPr>
          <w:rFonts w:hint="eastAsia" w:ascii="仿宋" w:hAnsi="仿宋" w:eastAsia="仿宋" w:cs="仿宋"/>
          <w:b/>
          <w:bCs/>
          <w:color w:val="auto"/>
          <w:sz w:val="24"/>
          <w:szCs w:val="24"/>
        </w:rPr>
        <w:t>、</w:t>
      </w:r>
      <w:r>
        <w:rPr>
          <w:rFonts w:hint="eastAsia" w:ascii="仿宋" w:hAnsi="仿宋" w:eastAsia="仿宋" w:cs="仿宋"/>
          <w:b/>
          <w:bCs/>
          <w:color w:val="auto"/>
          <w:sz w:val="24"/>
          <w:szCs w:val="24"/>
        </w:rPr>
        <w:tab/>
      </w:r>
      <w:r>
        <w:rPr>
          <w:rFonts w:hint="eastAsia" w:ascii="仿宋" w:hAnsi="仿宋" w:eastAsia="仿宋" w:cs="仿宋"/>
          <w:b/>
          <w:bCs/>
          <w:color w:val="auto"/>
          <w:sz w:val="24"/>
          <w:szCs w:val="24"/>
        </w:rPr>
        <w:t>收费要求：</w:t>
      </w:r>
    </w:p>
    <w:p w14:paraId="4D101A6B">
      <w:pPr>
        <w:pStyle w:val="30"/>
        <w:keepNext w:val="0"/>
        <w:keepLines w:val="0"/>
        <w:pageBreakBefore w:val="0"/>
        <w:widowControl w:val="0"/>
        <w:tabs>
          <w:tab w:val="left" w:pos="847"/>
        </w:tabs>
        <w:kinsoku/>
        <w:wordWrap/>
        <w:overflowPunct/>
        <w:topLinePunct w:val="0"/>
        <w:autoSpaceDE/>
        <w:autoSpaceDN/>
        <w:bidi w:val="0"/>
        <w:adjustRightInd/>
        <w:snapToGrid/>
        <w:spacing w:line="440" w:lineRule="exact"/>
        <w:ind w:firstLine="500"/>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r>
        <w:rPr>
          <w:rFonts w:hint="eastAsia" w:ascii="仿宋" w:hAnsi="仿宋" w:eastAsia="仿宋" w:cs="仿宋"/>
          <w:color w:val="auto"/>
          <w:sz w:val="24"/>
          <w:szCs w:val="24"/>
          <w:lang w:eastAsia="zh-CN"/>
        </w:rPr>
        <w:t>遴选</w:t>
      </w:r>
      <w:r>
        <w:rPr>
          <w:rFonts w:hint="eastAsia" w:ascii="仿宋" w:hAnsi="仿宋" w:eastAsia="仿宋" w:cs="仿宋"/>
          <w:color w:val="auto"/>
          <w:sz w:val="24"/>
          <w:szCs w:val="24"/>
        </w:rPr>
        <w:t>申请人需自报招标代理服务费浮动比例。</w:t>
      </w:r>
    </w:p>
    <w:p w14:paraId="41367F64">
      <w:pPr>
        <w:pStyle w:val="30"/>
        <w:keepNext w:val="0"/>
        <w:keepLines w:val="0"/>
        <w:pageBreakBefore w:val="0"/>
        <w:widowControl w:val="0"/>
        <w:tabs>
          <w:tab w:val="left" w:pos="847"/>
        </w:tabs>
        <w:kinsoku/>
        <w:wordWrap/>
        <w:overflowPunct/>
        <w:topLinePunct w:val="0"/>
        <w:autoSpaceDE/>
        <w:autoSpaceDN/>
        <w:bidi w:val="0"/>
        <w:adjustRightInd/>
        <w:snapToGrid/>
        <w:spacing w:line="440" w:lineRule="exact"/>
        <w:ind w:firstLine="500"/>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highlight w:val="none"/>
          <w:lang w:val="en-US" w:eastAsia="zh-CN"/>
        </w:rPr>
        <w:t>招标代理费</w:t>
      </w:r>
      <w:r>
        <w:rPr>
          <w:rFonts w:hint="eastAsia" w:ascii="仿宋" w:hAnsi="仿宋" w:eastAsia="仿宋" w:cs="仿宋"/>
          <w:color w:val="auto"/>
          <w:sz w:val="24"/>
          <w:szCs w:val="24"/>
          <w:highlight w:val="none"/>
        </w:rPr>
        <w:t>报价参照</w:t>
      </w:r>
      <w:r>
        <w:rPr>
          <w:rFonts w:hint="default" w:ascii="仿宋" w:hAnsi="仿宋" w:eastAsia="仿宋" w:cs="仿宋"/>
          <w:color w:val="auto"/>
          <w:sz w:val="24"/>
          <w:szCs w:val="24"/>
          <w:highlight w:val="none"/>
          <w:lang w:eastAsia="zh-CN"/>
        </w:rPr>
        <w:t>云南省建设工程及政府采购代理服务收费参考意见》</w:t>
      </w:r>
      <w:r>
        <w:rPr>
          <w:rFonts w:hint="eastAsia" w:ascii="仿宋" w:hAnsi="仿宋" w:eastAsia="仿宋" w:cs="仿宋"/>
          <w:color w:val="auto"/>
          <w:sz w:val="24"/>
          <w:szCs w:val="24"/>
          <w:highlight w:val="none"/>
          <w:lang w:val="en-US" w:eastAsia="zh-CN"/>
        </w:rPr>
        <w:t>云建协&lt;2026&gt;11号文</w:t>
      </w:r>
      <w:r>
        <w:rPr>
          <w:rFonts w:hint="eastAsia" w:ascii="仿宋" w:hAnsi="仿宋" w:eastAsia="仿宋" w:cs="仿宋"/>
          <w:color w:val="auto"/>
          <w:sz w:val="24"/>
          <w:szCs w:val="24"/>
          <w:highlight w:val="none"/>
        </w:rPr>
        <w:t>， 结合</w:t>
      </w:r>
      <w:r>
        <w:rPr>
          <w:rFonts w:hint="eastAsia" w:ascii="仿宋" w:hAnsi="仿宋" w:eastAsia="仿宋" w:cs="仿宋"/>
          <w:color w:val="auto"/>
          <w:sz w:val="24"/>
          <w:szCs w:val="24"/>
        </w:rPr>
        <w:t>竞标人的技术水平和管理水平，综合考虑服务内容后按收费标准，自报下浮比例（下浮比例）。该费用应包含完成招标相关工作需要的全部费用，招标过程中发生的综合服务费、场地费、信息费、咨询费、会务费、劳务费、评审费、手续费、政府规费等全部费用由招标代理机构自行承担。</w:t>
      </w:r>
    </w:p>
    <w:p w14:paraId="6D786223">
      <w:pPr>
        <w:pStyle w:val="30"/>
        <w:keepNext w:val="0"/>
        <w:keepLines w:val="0"/>
        <w:pageBreakBefore w:val="0"/>
        <w:widowControl w:val="0"/>
        <w:tabs>
          <w:tab w:val="left" w:pos="833"/>
        </w:tabs>
        <w:kinsoku/>
        <w:wordWrap/>
        <w:overflowPunct/>
        <w:topLinePunct w:val="0"/>
        <w:autoSpaceDE/>
        <w:autoSpaceDN/>
        <w:bidi w:val="0"/>
        <w:adjustRightInd/>
        <w:snapToGrid/>
        <w:spacing w:line="440" w:lineRule="exact"/>
        <w:ind w:left="140" w:firstLine="340"/>
        <w:textAlignment w:val="auto"/>
        <w:rPr>
          <w:rFonts w:hint="eastAsia" w:ascii="仿宋" w:hAnsi="仿宋" w:eastAsia="仿宋" w:cs="仿宋"/>
          <w:color w:val="auto"/>
          <w:sz w:val="24"/>
          <w:szCs w:val="24"/>
        </w:rPr>
      </w:pPr>
      <w:bookmarkStart w:id="82" w:name="bookmark66"/>
      <w:r>
        <w:rPr>
          <w:rFonts w:hint="eastAsia" w:ascii="仿宋" w:hAnsi="仿宋" w:eastAsia="仿宋" w:cs="仿宋"/>
          <w:color w:val="auto"/>
          <w:sz w:val="24"/>
          <w:szCs w:val="24"/>
        </w:rPr>
        <w:t>2</w:t>
      </w:r>
      <w:bookmarkEnd w:id="82"/>
      <w:r>
        <w:rPr>
          <w:rFonts w:hint="eastAsia" w:ascii="仿宋" w:hAnsi="仿宋" w:eastAsia="仿宋" w:cs="仿宋"/>
          <w:color w:val="auto"/>
          <w:sz w:val="24"/>
          <w:szCs w:val="24"/>
        </w:rPr>
        <w:t>、除招标代理服务费和标书费外，招标代理机构不得再向</w:t>
      </w:r>
      <w:r>
        <w:rPr>
          <w:rFonts w:hint="eastAsia" w:ascii="仿宋" w:hAnsi="仿宋" w:eastAsia="仿宋" w:cs="仿宋"/>
          <w:color w:val="auto"/>
          <w:sz w:val="24"/>
          <w:szCs w:val="24"/>
          <w:lang w:eastAsia="zh-CN"/>
        </w:rPr>
        <w:t>遴选人</w:t>
      </w:r>
      <w:r>
        <w:rPr>
          <w:rFonts w:hint="eastAsia" w:ascii="仿宋" w:hAnsi="仿宋" w:eastAsia="仿宋" w:cs="仿宋"/>
          <w:color w:val="auto"/>
          <w:sz w:val="24"/>
          <w:szCs w:val="24"/>
        </w:rPr>
        <w:t>和投标人 （</w:t>
      </w:r>
      <w:r>
        <w:rPr>
          <w:rFonts w:hint="eastAsia" w:ascii="仿宋" w:hAnsi="仿宋" w:eastAsia="仿宋" w:cs="仿宋"/>
          <w:color w:val="auto"/>
          <w:sz w:val="24"/>
          <w:szCs w:val="24"/>
          <w:lang w:eastAsia="zh-CN"/>
        </w:rPr>
        <w:t>中</w:t>
      </w:r>
      <w:r>
        <w:rPr>
          <w:rFonts w:hint="eastAsia" w:ascii="仿宋" w:hAnsi="仿宋" w:eastAsia="仿宋" w:cs="仿宋"/>
          <w:color w:val="auto"/>
          <w:sz w:val="24"/>
          <w:szCs w:val="24"/>
        </w:rPr>
        <w:t>标人）收取、代收或变相收取其它任何费用，更不得同意、授权或委托其他单位收取任何费用。服务过程中，</w:t>
      </w:r>
      <w:r>
        <w:rPr>
          <w:rFonts w:hint="eastAsia" w:ascii="仿宋" w:hAnsi="仿宋" w:eastAsia="仿宋" w:cs="仿宋"/>
          <w:color w:val="auto"/>
          <w:sz w:val="24"/>
          <w:szCs w:val="24"/>
          <w:lang w:eastAsia="zh-CN"/>
        </w:rPr>
        <w:t>遴选</w:t>
      </w:r>
      <w:r>
        <w:rPr>
          <w:rFonts w:hint="eastAsia" w:ascii="仿宋" w:hAnsi="仿宋" w:eastAsia="仿宋" w:cs="仿宋"/>
          <w:color w:val="auto"/>
          <w:sz w:val="24"/>
          <w:szCs w:val="24"/>
        </w:rPr>
        <w:t>人将对招标代理机构收费情况实施监督检查。</w:t>
      </w:r>
    </w:p>
    <w:p w14:paraId="22DF87F9">
      <w:pPr>
        <w:pStyle w:val="30"/>
        <w:keepNext w:val="0"/>
        <w:keepLines w:val="0"/>
        <w:pageBreakBefore w:val="0"/>
        <w:widowControl w:val="0"/>
        <w:tabs>
          <w:tab w:val="left" w:pos="825"/>
        </w:tabs>
        <w:kinsoku/>
        <w:wordWrap/>
        <w:overflowPunct/>
        <w:topLinePunct w:val="0"/>
        <w:autoSpaceDE/>
        <w:autoSpaceDN/>
        <w:bidi w:val="0"/>
        <w:adjustRightInd/>
        <w:snapToGrid/>
        <w:spacing w:line="440" w:lineRule="exact"/>
        <w:ind w:firstLine="480"/>
        <w:jc w:val="both"/>
        <w:textAlignment w:val="auto"/>
        <w:rPr>
          <w:rFonts w:hint="eastAsia" w:ascii="仿宋" w:hAnsi="仿宋" w:eastAsia="仿宋" w:cs="仿宋"/>
          <w:color w:val="auto"/>
          <w:sz w:val="24"/>
          <w:szCs w:val="24"/>
        </w:rPr>
      </w:pPr>
      <w:bookmarkStart w:id="83" w:name="bookmark67"/>
      <w:r>
        <w:rPr>
          <w:rFonts w:hint="eastAsia" w:ascii="仿宋" w:hAnsi="仿宋" w:eastAsia="仿宋" w:cs="仿宋"/>
          <w:color w:val="auto"/>
          <w:sz w:val="24"/>
          <w:szCs w:val="24"/>
        </w:rPr>
        <w:t>3</w:t>
      </w:r>
      <w:bookmarkEnd w:id="83"/>
      <w:r>
        <w:rPr>
          <w:rFonts w:hint="eastAsia" w:ascii="仿宋" w:hAnsi="仿宋" w:eastAsia="仿宋" w:cs="仿宋"/>
          <w:color w:val="auto"/>
          <w:sz w:val="24"/>
          <w:szCs w:val="24"/>
        </w:rPr>
        <w:t>、在服务期内，如遇国家提高招标代理服务收费标准，招标代理机构不得提高相关费用；如遇国家降低招标代理服务收费标准，招标代理机构应相应降低相关费用。</w:t>
      </w:r>
    </w:p>
    <w:p w14:paraId="32F2498D">
      <w:pPr>
        <w:pStyle w:val="30"/>
        <w:keepNext w:val="0"/>
        <w:keepLines w:val="0"/>
        <w:pageBreakBefore w:val="0"/>
        <w:widowControl w:val="0"/>
        <w:kinsoku/>
        <w:wordWrap/>
        <w:overflowPunct/>
        <w:topLinePunct w:val="0"/>
        <w:autoSpaceDE/>
        <w:autoSpaceDN/>
        <w:bidi w:val="0"/>
        <w:adjustRightInd/>
        <w:snapToGrid/>
        <w:spacing w:line="440" w:lineRule="exact"/>
        <w:ind w:firstLine="0"/>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四、其他要求：</w:t>
      </w:r>
    </w:p>
    <w:p w14:paraId="0C153C90">
      <w:pPr>
        <w:pStyle w:val="30"/>
        <w:keepNext w:val="0"/>
        <w:keepLines w:val="0"/>
        <w:pageBreakBefore w:val="0"/>
        <w:widowControl w:val="0"/>
        <w:tabs>
          <w:tab w:val="left" w:pos="825"/>
        </w:tabs>
        <w:kinsoku/>
        <w:wordWrap/>
        <w:overflowPunct/>
        <w:topLinePunct w:val="0"/>
        <w:autoSpaceDE/>
        <w:autoSpaceDN/>
        <w:bidi w:val="0"/>
        <w:adjustRightInd/>
        <w:snapToGrid/>
        <w:spacing w:line="440" w:lineRule="exact"/>
        <w:ind w:firstLine="480"/>
        <w:textAlignment w:val="auto"/>
        <w:rPr>
          <w:rFonts w:hint="eastAsia" w:ascii="仿宋" w:hAnsi="仿宋" w:eastAsia="仿宋" w:cs="仿宋"/>
          <w:color w:val="auto"/>
          <w:sz w:val="24"/>
          <w:szCs w:val="24"/>
        </w:rPr>
      </w:pPr>
      <w:bookmarkStart w:id="84" w:name="bookmark68"/>
      <w:r>
        <w:rPr>
          <w:rFonts w:hint="eastAsia" w:ascii="仿宋" w:hAnsi="仿宋" w:eastAsia="仿宋" w:cs="仿宋"/>
          <w:color w:val="auto"/>
          <w:sz w:val="24"/>
          <w:szCs w:val="24"/>
        </w:rPr>
        <w:t>1</w:t>
      </w:r>
      <w:bookmarkEnd w:id="84"/>
      <w:r>
        <w:rPr>
          <w:rFonts w:hint="eastAsia" w:ascii="仿宋" w:hAnsi="仿宋" w:eastAsia="仿宋" w:cs="仿宋"/>
          <w:color w:val="auto"/>
          <w:sz w:val="24"/>
          <w:szCs w:val="24"/>
        </w:rPr>
        <w:t>、需进场交易项目必须进入云南省公共资源交易</w:t>
      </w:r>
      <w:r>
        <w:rPr>
          <w:rFonts w:hint="eastAsia" w:ascii="仿宋" w:hAnsi="仿宋" w:eastAsia="仿宋" w:cs="仿宋"/>
          <w:color w:val="auto"/>
          <w:sz w:val="24"/>
          <w:szCs w:val="24"/>
          <w:lang w:eastAsia="zh-CN"/>
        </w:rPr>
        <w:t>中</w:t>
      </w:r>
      <w:r>
        <w:rPr>
          <w:rFonts w:hint="eastAsia" w:ascii="仿宋" w:hAnsi="仿宋" w:eastAsia="仿宋" w:cs="仿宋"/>
          <w:color w:val="auto"/>
          <w:sz w:val="24"/>
          <w:szCs w:val="24"/>
        </w:rPr>
        <w:t>心交易，不需进场交易的项目按照</w:t>
      </w:r>
      <w:r>
        <w:rPr>
          <w:rFonts w:hint="eastAsia" w:ascii="仿宋" w:hAnsi="仿宋" w:eastAsia="仿宋" w:cs="仿宋"/>
          <w:color w:val="auto"/>
          <w:sz w:val="24"/>
          <w:szCs w:val="24"/>
          <w:lang w:eastAsia="zh-CN"/>
        </w:rPr>
        <w:t>遴选</w:t>
      </w:r>
      <w:r>
        <w:rPr>
          <w:rFonts w:hint="eastAsia" w:ascii="仿宋" w:hAnsi="仿宋" w:eastAsia="仿宋" w:cs="仿宋"/>
          <w:color w:val="auto"/>
          <w:sz w:val="24"/>
          <w:szCs w:val="24"/>
        </w:rPr>
        <w:t>人的要求确定开标地点（如招标代理机构的交易场所）。所有采购项目的评审过程须录音录像，招标代理机构要自备录音录像设备。</w:t>
      </w:r>
    </w:p>
    <w:p w14:paraId="4AE06D95">
      <w:pPr>
        <w:pStyle w:val="30"/>
        <w:keepNext w:val="0"/>
        <w:keepLines w:val="0"/>
        <w:pageBreakBefore w:val="0"/>
        <w:widowControl w:val="0"/>
        <w:tabs>
          <w:tab w:val="left" w:pos="825"/>
        </w:tabs>
        <w:kinsoku/>
        <w:wordWrap/>
        <w:overflowPunct/>
        <w:topLinePunct w:val="0"/>
        <w:autoSpaceDE/>
        <w:autoSpaceDN/>
        <w:bidi w:val="0"/>
        <w:adjustRightInd/>
        <w:snapToGrid/>
        <w:spacing w:line="440" w:lineRule="exact"/>
        <w:ind w:firstLine="480"/>
        <w:jc w:val="both"/>
        <w:textAlignment w:val="auto"/>
        <w:rPr>
          <w:rFonts w:hint="eastAsia" w:ascii="仿宋" w:hAnsi="仿宋" w:eastAsia="仿宋" w:cs="仿宋"/>
          <w:color w:val="auto"/>
          <w:sz w:val="24"/>
          <w:szCs w:val="24"/>
        </w:rPr>
      </w:pPr>
      <w:bookmarkStart w:id="85" w:name="bookmark69"/>
      <w:r>
        <w:rPr>
          <w:rFonts w:hint="eastAsia" w:ascii="仿宋" w:hAnsi="仿宋" w:eastAsia="仿宋" w:cs="仿宋"/>
          <w:color w:val="auto"/>
          <w:sz w:val="24"/>
          <w:szCs w:val="24"/>
        </w:rPr>
        <w:t>2</w:t>
      </w:r>
      <w:bookmarkEnd w:id="85"/>
      <w:r>
        <w:rPr>
          <w:rFonts w:hint="eastAsia" w:ascii="仿宋" w:hAnsi="仿宋" w:eastAsia="仿宋" w:cs="仿宋"/>
          <w:color w:val="auto"/>
          <w:sz w:val="24"/>
          <w:szCs w:val="24"/>
        </w:rPr>
        <w:t>、派往本项</w:t>
      </w:r>
      <w:r>
        <w:rPr>
          <w:rFonts w:hint="eastAsia" w:ascii="仿宋" w:hAnsi="仿宋" w:eastAsia="仿宋" w:cs="仿宋"/>
          <w:color w:val="auto"/>
          <w:sz w:val="24"/>
          <w:szCs w:val="24"/>
          <w:lang w:eastAsia="zh-CN"/>
        </w:rPr>
        <w:t>目</w:t>
      </w:r>
      <w:r>
        <w:rPr>
          <w:rFonts w:hint="eastAsia" w:ascii="仿宋" w:hAnsi="仿宋" w:eastAsia="仿宋" w:cs="仿宋"/>
          <w:color w:val="auto"/>
          <w:sz w:val="24"/>
          <w:szCs w:val="24"/>
        </w:rPr>
        <w:t>的代理团队应具有规范开展政府采购招标代理服务的素质和能力;</w:t>
      </w:r>
    </w:p>
    <w:p w14:paraId="358BBD22">
      <w:pPr>
        <w:pStyle w:val="30"/>
        <w:keepNext w:val="0"/>
        <w:keepLines w:val="0"/>
        <w:pageBreakBefore w:val="0"/>
        <w:widowControl w:val="0"/>
        <w:tabs>
          <w:tab w:val="left" w:pos="825"/>
        </w:tabs>
        <w:kinsoku/>
        <w:wordWrap/>
        <w:overflowPunct/>
        <w:topLinePunct w:val="0"/>
        <w:autoSpaceDE/>
        <w:autoSpaceDN/>
        <w:bidi w:val="0"/>
        <w:adjustRightInd/>
        <w:snapToGrid/>
        <w:spacing w:line="440" w:lineRule="exact"/>
        <w:ind w:firstLine="480"/>
        <w:jc w:val="both"/>
        <w:textAlignment w:val="auto"/>
        <w:rPr>
          <w:rFonts w:hint="eastAsia" w:ascii="仿宋" w:hAnsi="仿宋" w:eastAsia="仿宋" w:cs="仿宋"/>
          <w:color w:val="auto"/>
          <w:sz w:val="24"/>
          <w:szCs w:val="24"/>
        </w:rPr>
        <w:sectPr>
          <w:headerReference r:id="rId15" w:type="default"/>
          <w:footerReference r:id="rId17" w:type="default"/>
          <w:headerReference r:id="rId16" w:type="even"/>
          <w:footerReference r:id="rId18" w:type="even"/>
          <w:type w:val="continuous"/>
          <w:pgSz w:w="11900" w:h="16840"/>
          <w:pgMar w:top="1357" w:right="970" w:bottom="1444" w:left="1109" w:header="0" w:footer="3" w:gutter="0"/>
          <w:cols w:space="720" w:num="1"/>
          <w:docGrid w:linePitch="360" w:charSpace="0"/>
        </w:sectPr>
      </w:pPr>
      <w:bookmarkStart w:id="86" w:name="bookmark70"/>
      <w:r>
        <w:rPr>
          <w:rFonts w:hint="eastAsia" w:ascii="仿宋" w:hAnsi="仿宋" w:eastAsia="仿宋" w:cs="仿宋"/>
          <w:color w:val="auto"/>
          <w:sz w:val="24"/>
          <w:szCs w:val="24"/>
        </w:rPr>
        <w:t>3</w:t>
      </w:r>
      <w:bookmarkEnd w:id="86"/>
      <w:r>
        <w:rPr>
          <w:rFonts w:hint="eastAsia" w:ascii="仿宋" w:hAnsi="仿宋" w:eastAsia="仿宋" w:cs="仿宋"/>
          <w:color w:val="auto"/>
          <w:sz w:val="24"/>
          <w:szCs w:val="24"/>
        </w:rPr>
        <w:t>、招标代理机构应严格按照政府采购相关法律法规和政策制度以及</w:t>
      </w:r>
      <w:r>
        <w:rPr>
          <w:rFonts w:hint="eastAsia" w:ascii="仿宋" w:hAnsi="仿宋" w:eastAsia="仿宋" w:cs="仿宋"/>
          <w:color w:val="auto"/>
          <w:sz w:val="24"/>
          <w:szCs w:val="24"/>
          <w:lang w:eastAsia="zh-CN"/>
        </w:rPr>
        <w:t>遴选人</w:t>
      </w:r>
      <w:r>
        <w:rPr>
          <w:rFonts w:hint="eastAsia" w:ascii="仿宋" w:hAnsi="仿宋" w:eastAsia="仿宋" w:cs="仿宋"/>
          <w:color w:val="auto"/>
          <w:sz w:val="24"/>
          <w:szCs w:val="24"/>
        </w:rPr>
        <w:t>的要求规范开展各项业务。若招标代理机构在服务过程中有违法违规违纪行为未按本次</w:t>
      </w:r>
      <w:r>
        <w:rPr>
          <w:rFonts w:hint="eastAsia" w:ascii="仿宋" w:hAnsi="仿宋" w:eastAsia="仿宋" w:cs="仿宋"/>
          <w:color w:val="auto"/>
          <w:sz w:val="24"/>
          <w:szCs w:val="24"/>
          <w:lang w:eastAsia="zh-CN"/>
        </w:rPr>
        <w:t>遴选</w:t>
      </w:r>
      <w:r>
        <w:rPr>
          <w:rFonts w:hint="eastAsia" w:ascii="仿宋" w:hAnsi="仿宋" w:eastAsia="仿宋" w:cs="仿宋"/>
          <w:color w:val="auto"/>
          <w:sz w:val="24"/>
          <w:szCs w:val="24"/>
        </w:rPr>
        <w:t>确定的收费标准收费，服务质量不能达到</w:t>
      </w:r>
      <w:r>
        <w:rPr>
          <w:rFonts w:hint="eastAsia" w:ascii="仿宋" w:hAnsi="仿宋" w:eastAsia="仿宋" w:cs="仿宋"/>
          <w:color w:val="auto"/>
          <w:sz w:val="24"/>
          <w:szCs w:val="24"/>
          <w:lang w:eastAsia="zh-CN"/>
        </w:rPr>
        <w:t>遴选人</w:t>
      </w:r>
      <w:r>
        <w:rPr>
          <w:rFonts w:hint="eastAsia" w:ascii="仿宋" w:hAnsi="仿宋" w:eastAsia="仿宋" w:cs="仿宋"/>
          <w:color w:val="auto"/>
          <w:sz w:val="24"/>
          <w:szCs w:val="24"/>
        </w:rPr>
        <w:t>要求，由于招标代理机构原因造成的被投诉成立等情形的，将取消其</w:t>
      </w:r>
      <w:r>
        <w:rPr>
          <w:rFonts w:hint="eastAsia" w:ascii="仿宋" w:hAnsi="仿宋" w:eastAsia="仿宋" w:cs="仿宋"/>
          <w:color w:val="auto"/>
          <w:sz w:val="24"/>
          <w:szCs w:val="24"/>
          <w:lang w:val="en-US" w:eastAsia="zh-CN"/>
        </w:rPr>
        <w:t>代理</w:t>
      </w:r>
      <w:r>
        <w:rPr>
          <w:rFonts w:hint="eastAsia" w:ascii="仿宋" w:hAnsi="仿宋" w:eastAsia="仿宋" w:cs="仿宋"/>
          <w:color w:val="auto"/>
          <w:sz w:val="24"/>
          <w:szCs w:val="24"/>
        </w:rPr>
        <w:t>资格。</w:t>
      </w:r>
    </w:p>
    <w:p w14:paraId="010478E6">
      <w:pPr>
        <w:pStyle w:val="22"/>
        <w:keepNext/>
        <w:keepLines/>
        <w:pageBreakBefore w:val="0"/>
        <w:widowControl w:val="0"/>
        <w:kinsoku/>
        <w:wordWrap/>
        <w:overflowPunct/>
        <w:topLinePunct w:val="0"/>
        <w:autoSpaceDE/>
        <w:autoSpaceDN/>
        <w:bidi w:val="0"/>
        <w:adjustRightInd/>
        <w:snapToGrid/>
        <w:spacing w:after="0" w:line="500" w:lineRule="exact"/>
        <w:textAlignment w:val="auto"/>
        <w:outlineLvl w:val="0"/>
        <w:rPr>
          <w:rFonts w:hint="eastAsia" w:ascii="仿宋" w:hAnsi="仿宋" w:eastAsia="仿宋" w:cs="仿宋"/>
          <w:b/>
          <w:bCs/>
          <w:color w:val="auto"/>
          <w:sz w:val="28"/>
          <w:szCs w:val="28"/>
          <w:lang w:eastAsia="zh-CN"/>
        </w:rPr>
      </w:pPr>
      <w:bookmarkStart w:id="87" w:name="_Toc86124092"/>
      <w:bookmarkStart w:id="88" w:name="_Toc496805440"/>
      <w:bookmarkStart w:id="89" w:name="_Toc496805400"/>
      <w:bookmarkStart w:id="90" w:name="_Toc18880"/>
      <w:r>
        <w:rPr>
          <w:rFonts w:hint="eastAsia" w:ascii="仿宋" w:hAnsi="仿宋" w:eastAsia="仿宋" w:cs="仿宋"/>
          <w:b/>
          <w:bCs/>
          <w:color w:val="auto"/>
          <w:sz w:val="28"/>
          <w:szCs w:val="28"/>
          <w:lang w:eastAsia="zh-CN"/>
        </w:rPr>
        <w:t xml:space="preserve">第六章  </w:t>
      </w:r>
      <w:bookmarkEnd w:id="87"/>
      <w:bookmarkEnd w:id="88"/>
      <w:bookmarkEnd w:id="89"/>
      <w:r>
        <w:rPr>
          <w:rFonts w:hint="eastAsia" w:ascii="仿宋" w:hAnsi="仿宋" w:eastAsia="仿宋" w:cs="仿宋"/>
          <w:b/>
          <w:bCs/>
          <w:color w:val="auto"/>
          <w:sz w:val="28"/>
          <w:szCs w:val="28"/>
          <w:lang w:eastAsia="zh-CN"/>
        </w:rPr>
        <w:t>评审方法</w:t>
      </w:r>
      <w:bookmarkEnd w:id="90"/>
    </w:p>
    <w:p w14:paraId="7918C581">
      <w:pPr>
        <w:outlineLvl w:val="0"/>
        <w:rPr>
          <w:rFonts w:hint="eastAsia" w:ascii="仿宋" w:hAnsi="仿宋" w:eastAsia="仿宋" w:cs="仿宋"/>
          <w:b/>
          <w:bCs/>
          <w:color w:val="auto"/>
          <w:sz w:val="24"/>
          <w:szCs w:val="24"/>
          <w:lang w:eastAsia="zh-CN"/>
        </w:rPr>
      </w:pPr>
      <w:bookmarkStart w:id="91" w:name="_Toc496805401"/>
      <w:bookmarkStart w:id="92" w:name="_Toc496805441"/>
      <w:bookmarkStart w:id="93" w:name="_Toc86124093"/>
      <w:bookmarkStart w:id="94" w:name="_Toc481316972"/>
      <w:bookmarkStart w:id="95" w:name="_Toc32360"/>
      <w:bookmarkStart w:id="96" w:name="_Toc492340365"/>
      <w:bookmarkStart w:id="97" w:name="_Toc191374457"/>
      <w:r>
        <w:rPr>
          <w:rFonts w:hint="eastAsia" w:ascii="仿宋" w:hAnsi="仿宋" w:eastAsia="仿宋" w:cs="仿宋"/>
          <w:b/>
          <w:bCs/>
          <w:color w:val="auto"/>
          <w:sz w:val="24"/>
          <w:szCs w:val="24"/>
          <w:lang w:eastAsia="zh-CN"/>
        </w:rPr>
        <w:t>评审方法前附表</w:t>
      </w:r>
      <w:bookmarkEnd w:id="91"/>
      <w:bookmarkEnd w:id="92"/>
      <w:bookmarkEnd w:id="93"/>
      <w:bookmarkEnd w:id="94"/>
      <w:bookmarkEnd w:id="95"/>
      <w:bookmarkEnd w:id="96"/>
      <w:bookmarkEnd w:id="97"/>
    </w:p>
    <w:tbl>
      <w:tblPr>
        <w:tblStyle w:val="11"/>
        <w:tblW w:w="10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850"/>
        <w:gridCol w:w="1310"/>
        <w:gridCol w:w="7314"/>
      </w:tblGrid>
      <w:tr w14:paraId="0619A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674" w:type="dxa"/>
            <w:gridSpan w:val="2"/>
            <w:vAlign w:val="center"/>
          </w:tcPr>
          <w:p w14:paraId="4C9EBB6F">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rPr>
              <w:t>条款号</w:t>
            </w:r>
          </w:p>
        </w:tc>
        <w:tc>
          <w:tcPr>
            <w:tcW w:w="1310" w:type="dxa"/>
            <w:vAlign w:val="center"/>
          </w:tcPr>
          <w:p w14:paraId="635F5139">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rPr>
              <w:t>评审内容</w:t>
            </w:r>
          </w:p>
        </w:tc>
        <w:tc>
          <w:tcPr>
            <w:tcW w:w="7314" w:type="dxa"/>
            <w:vAlign w:val="center"/>
          </w:tcPr>
          <w:p w14:paraId="7ED25089">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b/>
                <w:color w:val="auto"/>
                <w:sz w:val="24"/>
                <w:szCs w:val="24"/>
              </w:rPr>
            </w:pPr>
            <w:r>
              <w:rPr>
                <w:rFonts w:hint="eastAsia" w:ascii="仿宋" w:hAnsi="仿宋" w:eastAsia="仿宋" w:cs="仿宋"/>
                <w:b/>
                <w:color w:val="auto"/>
                <w:sz w:val="24"/>
                <w:szCs w:val="24"/>
              </w:rPr>
              <w:t>评审标准</w:t>
            </w:r>
          </w:p>
        </w:tc>
      </w:tr>
      <w:tr w14:paraId="235EB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24" w:type="dxa"/>
            <w:vMerge w:val="restart"/>
            <w:vAlign w:val="center"/>
          </w:tcPr>
          <w:p w14:paraId="62FD4F0F">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2.1</w:t>
            </w:r>
          </w:p>
        </w:tc>
        <w:tc>
          <w:tcPr>
            <w:tcW w:w="850" w:type="dxa"/>
            <w:vMerge w:val="restart"/>
            <w:vAlign w:val="center"/>
          </w:tcPr>
          <w:p w14:paraId="0D3AA1BB">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初步</w:t>
            </w:r>
            <w:r>
              <w:rPr>
                <w:rFonts w:hint="eastAsia" w:ascii="仿宋" w:hAnsi="仿宋" w:eastAsia="仿宋" w:cs="仿宋"/>
                <w:color w:val="auto"/>
                <w:sz w:val="24"/>
                <w:szCs w:val="24"/>
              </w:rPr>
              <w:t>评审标准</w:t>
            </w:r>
          </w:p>
        </w:tc>
        <w:tc>
          <w:tcPr>
            <w:tcW w:w="1310" w:type="dxa"/>
            <w:vAlign w:val="center"/>
          </w:tcPr>
          <w:p w14:paraId="5FCD12BD">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资格条件</w:t>
            </w:r>
          </w:p>
        </w:tc>
        <w:tc>
          <w:tcPr>
            <w:tcW w:w="7314" w:type="dxa"/>
            <w:vAlign w:val="center"/>
          </w:tcPr>
          <w:p w14:paraId="1E1AE494">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符合第二章“遴选文件前附表”第1.8项规定</w:t>
            </w:r>
          </w:p>
        </w:tc>
      </w:tr>
      <w:tr w14:paraId="42FA8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24" w:type="dxa"/>
            <w:vMerge w:val="continue"/>
            <w:vAlign w:val="center"/>
          </w:tcPr>
          <w:p w14:paraId="59199881">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color w:val="auto"/>
                <w:sz w:val="24"/>
                <w:szCs w:val="24"/>
                <w:lang w:eastAsia="zh-CN"/>
              </w:rPr>
            </w:pPr>
          </w:p>
        </w:tc>
        <w:tc>
          <w:tcPr>
            <w:tcW w:w="850" w:type="dxa"/>
            <w:vMerge w:val="continue"/>
            <w:vAlign w:val="center"/>
          </w:tcPr>
          <w:p w14:paraId="3D012A2B">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color w:val="auto"/>
                <w:sz w:val="24"/>
                <w:szCs w:val="24"/>
                <w:lang w:eastAsia="zh-CN"/>
              </w:rPr>
            </w:pPr>
          </w:p>
        </w:tc>
        <w:tc>
          <w:tcPr>
            <w:tcW w:w="1310" w:type="dxa"/>
            <w:vAlign w:val="center"/>
          </w:tcPr>
          <w:p w14:paraId="2E5CF0FA">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遴选</w:t>
            </w:r>
            <w:r>
              <w:rPr>
                <w:rFonts w:hint="eastAsia" w:ascii="仿宋" w:hAnsi="仿宋" w:eastAsia="仿宋" w:cs="仿宋"/>
                <w:color w:val="auto"/>
                <w:sz w:val="24"/>
                <w:szCs w:val="24"/>
              </w:rPr>
              <w:t>有效期</w:t>
            </w:r>
          </w:p>
        </w:tc>
        <w:tc>
          <w:tcPr>
            <w:tcW w:w="7314" w:type="dxa"/>
            <w:vAlign w:val="center"/>
          </w:tcPr>
          <w:p w14:paraId="1E3B15BD">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90日历天</w:t>
            </w:r>
          </w:p>
        </w:tc>
      </w:tr>
      <w:tr w14:paraId="00A89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24" w:type="dxa"/>
            <w:vMerge w:val="continue"/>
            <w:vAlign w:val="center"/>
          </w:tcPr>
          <w:p w14:paraId="4B9A2B3A">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color w:val="auto"/>
                <w:sz w:val="24"/>
                <w:szCs w:val="24"/>
              </w:rPr>
            </w:pPr>
          </w:p>
        </w:tc>
        <w:tc>
          <w:tcPr>
            <w:tcW w:w="850" w:type="dxa"/>
            <w:vMerge w:val="continue"/>
            <w:vAlign w:val="center"/>
          </w:tcPr>
          <w:p w14:paraId="3042A7B7">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color w:val="auto"/>
                <w:sz w:val="24"/>
                <w:szCs w:val="24"/>
              </w:rPr>
            </w:pPr>
          </w:p>
        </w:tc>
        <w:tc>
          <w:tcPr>
            <w:tcW w:w="1310" w:type="dxa"/>
            <w:vAlign w:val="center"/>
          </w:tcPr>
          <w:p w14:paraId="648F5271">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eastAsia="zh-CN"/>
              </w:rPr>
              <w:t>遴选</w:t>
            </w:r>
            <w:r>
              <w:rPr>
                <w:rFonts w:hint="eastAsia" w:ascii="仿宋" w:hAnsi="仿宋" w:eastAsia="仿宋" w:cs="仿宋"/>
                <w:color w:val="auto"/>
                <w:sz w:val="24"/>
                <w:szCs w:val="24"/>
              </w:rPr>
              <w:t>申请函</w:t>
            </w:r>
          </w:p>
        </w:tc>
        <w:tc>
          <w:tcPr>
            <w:tcW w:w="7314" w:type="dxa"/>
            <w:vAlign w:val="center"/>
          </w:tcPr>
          <w:p w14:paraId="4905D492">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符合第四章《响应文件格式》中规定的格式及内容，有法定代表人或其委托代理人签字或盖章，并加盖公章；</w:t>
            </w:r>
          </w:p>
        </w:tc>
      </w:tr>
      <w:tr w14:paraId="47B64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24" w:type="dxa"/>
            <w:vMerge w:val="continue"/>
            <w:vAlign w:val="center"/>
          </w:tcPr>
          <w:p w14:paraId="427B203C">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p>
        </w:tc>
        <w:tc>
          <w:tcPr>
            <w:tcW w:w="850" w:type="dxa"/>
            <w:vMerge w:val="continue"/>
            <w:vAlign w:val="center"/>
          </w:tcPr>
          <w:p w14:paraId="73B1477A">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p>
        </w:tc>
        <w:tc>
          <w:tcPr>
            <w:tcW w:w="1310" w:type="dxa"/>
            <w:vAlign w:val="center"/>
          </w:tcPr>
          <w:p w14:paraId="6B67BB4B">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法定代表人身份证明书</w:t>
            </w:r>
          </w:p>
        </w:tc>
        <w:tc>
          <w:tcPr>
            <w:tcW w:w="7314" w:type="dxa"/>
            <w:vAlign w:val="center"/>
          </w:tcPr>
          <w:p w14:paraId="0D232D45">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符合第四章《响应文件格式》中规定的格式及内容，并加盖公章；响应文件正本中法定代表人身份证明书为原件。</w:t>
            </w:r>
          </w:p>
        </w:tc>
      </w:tr>
      <w:tr w14:paraId="3A1D6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24" w:type="dxa"/>
            <w:vMerge w:val="continue"/>
            <w:vAlign w:val="center"/>
          </w:tcPr>
          <w:p w14:paraId="50BE7D3C">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p>
        </w:tc>
        <w:tc>
          <w:tcPr>
            <w:tcW w:w="850" w:type="dxa"/>
            <w:vMerge w:val="continue"/>
            <w:vAlign w:val="center"/>
          </w:tcPr>
          <w:p w14:paraId="6CFEB479">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p>
        </w:tc>
        <w:tc>
          <w:tcPr>
            <w:tcW w:w="1310" w:type="dxa"/>
            <w:vAlign w:val="center"/>
          </w:tcPr>
          <w:p w14:paraId="1AF9E08F">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法定代表人授权委托书</w:t>
            </w:r>
          </w:p>
        </w:tc>
        <w:tc>
          <w:tcPr>
            <w:tcW w:w="7314" w:type="dxa"/>
            <w:vAlign w:val="center"/>
          </w:tcPr>
          <w:p w14:paraId="29E88AF9">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符合第四章“响应文件格式”中规定的格式及内容，有法定代表人及委托代理人签字或盖章，并加盖公章；响应文件正本中法定代表人授权委托书为原件。</w:t>
            </w:r>
          </w:p>
        </w:tc>
      </w:tr>
      <w:tr w14:paraId="0497B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24" w:type="dxa"/>
            <w:vMerge w:val="continue"/>
            <w:vAlign w:val="center"/>
          </w:tcPr>
          <w:p w14:paraId="18C07149">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p>
        </w:tc>
        <w:tc>
          <w:tcPr>
            <w:tcW w:w="850" w:type="dxa"/>
            <w:vMerge w:val="continue"/>
            <w:vAlign w:val="center"/>
          </w:tcPr>
          <w:p w14:paraId="2760BA2E">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p>
        </w:tc>
        <w:tc>
          <w:tcPr>
            <w:tcW w:w="1310" w:type="dxa"/>
            <w:vAlign w:val="center"/>
          </w:tcPr>
          <w:p w14:paraId="30889722">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响应文件的应答</w:t>
            </w:r>
          </w:p>
        </w:tc>
        <w:tc>
          <w:tcPr>
            <w:tcW w:w="7314" w:type="dxa"/>
            <w:vAlign w:val="center"/>
          </w:tcPr>
          <w:p w14:paraId="27F85BD8">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b/>
                <w:bCs/>
                <w:color w:val="auto"/>
                <w:sz w:val="24"/>
                <w:szCs w:val="24"/>
                <w:lang w:eastAsia="zh-CN"/>
              </w:rPr>
            </w:pPr>
            <w:r>
              <w:rPr>
                <w:rFonts w:hint="eastAsia" w:ascii="仿宋" w:hAnsi="仿宋" w:eastAsia="仿宋" w:cs="仿宋"/>
                <w:color w:val="auto"/>
                <w:sz w:val="24"/>
                <w:szCs w:val="24"/>
                <w:lang w:eastAsia="zh-CN"/>
              </w:rPr>
              <w:t>符合遴选文件格式及相关要求</w:t>
            </w:r>
          </w:p>
        </w:tc>
      </w:tr>
      <w:tr w14:paraId="4F907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24" w:type="dxa"/>
            <w:vMerge w:val="continue"/>
            <w:vAlign w:val="center"/>
          </w:tcPr>
          <w:p w14:paraId="354D061A">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p>
        </w:tc>
        <w:tc>
          <w:tcPr>
            <w:tcW w:w="850" w:type="dxa"/>
            <w:vMerge w:val="continue"/>
            <w:vAlign w:val="center"/>
          </w:tcPr>
          <w:p w14:paraId="1D04ADB8">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p>
        </w:tc>
        <w:tc>
          <w:tcPr>
            <w:tcW w:w="1310" w:type="dxa"/>
            <w:vAlign w:val="center"/>
          </w:tcPr>
          <w:p w14:paraId="7CF01EC7">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其它实质性条件</w:t>
            </w:r>
          </w:p>
        </w:tc>
        <w:tc>
          <w:tcPr>
            <w:tcW w:w="7314" w:type="dxa"/>
            <w:vAlign w:val="center"/>
          </w:tcPr>
          <w:p w14:paraId="32DB27BD">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实质性响应遴选文件中标注★条款内容</w:t>
            </w:r>
          </w:p>
        </w:tc>
      </w:tr>
      <w:tr w14:paraId="6D36E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9" w:hRule="atLeast"/>
          <w:jc w:val="center"/>
        </w:trPr>
        <w:tc>
          <w:tcPr>
            <w:tcW w:w="824" w:type="dxa"/>
            <w:vMerge w:val="continue"/>
            <w:vAlign w:val="center"/>
          </w:tcPr>
          <w:p w14:paraId="026CA6CA">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p>
        </w:tc>
        <w:tc>
          <w:tcPr>
            <w:tcW w:w="850" w:type="dxa"/>
            <w:vMerge w:val="continue"/>
            <w:vAlign w:val="center"/>
          </w:tcPr>
          <w:p w14:paraId="33886E73">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p>
        </w:tc>
        <w:tc>
          <w:tcPr>
            <w:tcW w:w="1310" w:type="dxa"/>
            <w:vAlign w:val="center"/>
          </w:tcPr>
          <w:p w14:paraId="35D61223">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其他要求</w:t>
            </w:r>
          </w:p>
        </w:tc>
        <w:tc>
          <w:tcPr>
            <w:tcW w:w="7314" w:type="dxa"/>
            <w:vAlign w:val="center"/>
          </w:tcPr>
          <w:p w14:paraId="24A099FF">
            <w:pPr>
              <w:pStyle w:val="32"/>
              <w:keepLines w:val="0"/>
              <w:pageBreakBefore w:val="0"/>
              <w:widowControl w:val="0"/>
              <w:kinsoku/>
              <w:wordWrap/>
              <w:overflowPunct/>
              <w:topLinePunct w:val="0"/>
              <w:bidi w:val="0"/>
              <w:spacing w:beforeAutospacing="0" w:afterAutospacing="0" w:line="380" w:lineRule="exact"/>
              <w:ind w:firstLine="0"/>
              <w:textAlignment w:val="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eastAsia="zh-CN"/>
              </w:rPr>
              <w:t>遴</w:t>
            </w:r>
            <w:r>
              <w:rPr>
                <w:rFonts w:hint="eastAsia" w:ascii="仿宋" w:hAnsi="仿宋" w:eastAsia="仿宋" w:cs="仿宋"/>
                <w:color w:val="auto"/>
                <w:sz w:val="24"/>
                <w:szCs w:val="24"/>
                <w:lang w:val="en-US" w:eastAsia="zh-CN" w:bidi="en-US"/>
              </w:rPr>
              <w:t>选申请人无下列情形：</w:t>
            </w:r>
          </w:p>
          <w:p w14:paraId="61D790F7">
            <w:pPr>
              <w:pStyle w:val="32"/>
              <w:keepLines w:val="0"/>
              <w:pageBreakBefore w:val="0"/>
              <w:widowControl w:val="0"/>
              <w:numPr>
                <w:ilvl w:val="0"/>
                <w:numId w:val="1"/>
              </w:numPr>
              <w:tabs>
                <w:tab w:val="left" w:pos="206"/>
              </w:tabs>
              <w:kinsoku/>
              <w:wordWrap/>
              <w:overflowPunct/>
              <w:topLinePunct w:val="0"/>
              <w:bidi w:val="0"/>
              <w:spacing w:beforeAutospacing="0" w:afterAutospacing="0" w:line="380" w:lineRule="exact"/>
              <w:ind w:firstLine="0"/>
              <w:textAlignment w:val="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单位负责人为同一人或者存在直接控股、管理关系的；</w:t>
            </w:r>
          </w:p>
          <w:p w14:paraId="5EBBDB1C">
            <w:pPr>
              <w:pStyle w:val="32"/>
              <w:keepLines w:val="0"/>
              <w:pageBreakBefore w:val="0"/>
              <w:widowControl w:val="0"/>
              <w:kinsoku/>
              <w:wordWrap/>
              <w:overflowPunct/>
              <w:topLinePunct w:val="0"/>
              <w:bidi w:val="0"/>
              <w:spacing w:beforeAutospacing="0" w:afterAutospacing="0" w:line="380" w:lineRule="exact"/>
              <w:ind w:firstLine="0"/>
              <w:textAlignment w:val="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2.不同遴选申请人的投标文件由同一单位或者个人编制的；</w:t>
            </w:r>
          </w:p>
          <w:p w14:paraId="3E77847D">
            <w:pPr>
              <w:pStyle w:val="32"/>
              <w:keepLines w:val="0"/>
              <w:pageBreakBefore w:val="0"/>
              <w:widowControl w:val="0"/>
              <w:numPr>
                <w:ilvl w:val="0"/>
                <w:numId w:val="2"/>
              </w:numPr>
              <w:tabs>
                <w:tab w:val="left" w:pos="214"/>
              </w:tabs>
              <w:kinsoku/>
              <w:wordWrap/>
              <w:overflowPunct/>
              <w:topLinePunct w:val="0"/>
              <w:bidi w:val="0"/>
              <w:spacing w:beforeAutospacing="0" w:afterAutospacing="0" w:line="380" w:lineRule="exact"/>
              <w:ind w:firstLine="0"/>
              <w:jc w:val="both"/>
              <w:textAlignment w:val="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不同遴选申请人委托同一单位或者个人办理投标事宜的；</w:t>
            </w:r>
          </w:p>
          <w:p w14:paraId="5D420205">
            <w:pPr>
              <w:pStyle w:val="32"/>
              <w:keepLines w:val="0"/>
              <w:pageBreakBefore w:val="0"/>
              <w:widowControl w:val="0"/>
              <w:numPr>
                <w:ilvl w:val="0"/>
                <w:numId w:val="2"/>
              </w:numPr>
              <w:tabs>
                <w:tab w:val="left" w:pos="221"/>
              </w:tabs>
              <w:kinsoku/>
              <w:wordWrap/>
              <w:overflowPunct/>
              <w:topLinePunct w:val="0"/>
              <w:bidi w:val="0"/>
              <w:spacing w:beforeAutospacing="0" w:afterAutospacing="0" w:line="380" w:lineRule="exact"/>
              <w:ind w:firstLine="0"/>
              <w:jc w:val="both"/>
              <w:textAlignment w:val="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不同遴选申请人的投标文件载明的项目管理成员或者联系人员为同一人的；</w:t>
            </w:r>
          </w:p>
          <w:p w14:paraId="2212B78D">
            <w:pPr>
              <w:pStyle w:val="32"/>
              <w:keepLines w:val="0"/>
              <w:pageBreakBefore w:val="0"/>
              <w:widowControl w:val="0"/>
              <w:numPr>
                <w:ilvl w:val="0"/>
                <w:numId w:val="2"/>
              </w:numPr>
              <w:tabs>
                <w:tab w:val="left" w:pos="216"/>
              </w:tabs>
              <w:kinsoku/>
              <w:wordWrap/>
              <w:overflowPunct/>
              <w:topLinePunct w:val="0"/>
              <w:bidi w:val="0"/>
              <w:spacing w:beforeAutospacing="0" w:afterAutospacing="0" w:line="380" w:lineRule="exact"/>
              <w:ind w:firstLine="0"/>
              <w:jc w:val="both"/>
              <w:textAlignment w:val="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不同遴选申请人的投标文件异常一致或者投标报价呈规律性差异的；</w:t>
            </w:r>
          </w:p>
          <w:p w14:paraId="0BF27920">
            <w:pPr>
              <w:pStyle w:val="32"/>
              <w:keepLines w:val="0"/>
              <w:pageBreakBefore w:val="0"/>
              <w:widowControl w:val="0"/>
              <w:numPr>
                <w:ilvl w:val="0"/>
                <w:numId w:val="2"/>
              </w:numPr>
              <w:tabs>
                <w:tab w:val="left" w:pos="216"/>
              </w:tabs>
              <w:kinsoku/>
              <w:wordWrap/>
              <w:overflowPunct/>
              <w:topLinePunct w:val="0"/>
              <w:bidi w:val="0"/>
              <w:spacing w:beforeAutospacing="0" w:afterAutospacing="0" w:line="380" w:lineRule="exact"/>
              <w:ind w:firstLine="0"/>
              <w:jc w:val="both"/>
              <w:textAlignment w:val="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不同遴选申请人的投标文件相互混装的；</w:t>
            </w:r>
          </w:p>
          <w:p w14:paraId="455B5ACA">
            <w:pPr>
              <w:pStyle w:val="32"/>
              <w:keepLines w:val="0"/>
              <w:pageBreakBefore w:val="0"/>
              <w:widowControl w:val="0"/>
              <w:numPr>
                <w:ilvl w:val="0"/>
                <w:numId w:val="2"/>
              </w:numPr>
              <w:tabs>
                <w:tab w:val="left" w:pos="228"/>
              </w:tabs>
              <w:kinsoku/>
              <w:wordWrap/>
              <w:overflowPunct/>
              <w:topLinePunct w:val="0"/>
              <w:bidi w:val="0"/>
              <w:spacing w:beforeAutospacing="0" w:afterAutospacing="0" w:line="380" w:lineRule="exact"/>
              <w:ind w:firstLine="0"/>
              <w:jc w:val="both"/>
              <w:textAlignment w:val="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遴选文件含有遴选人不能接受的附加条件的；</w:t>
            </w:r>
          </w:p>
          <w:p w14:paraId="5959FA81">
            <w:pPr>
              <w:pStyle w:val="2"/>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b w:val="0"/>
                <w:bCs w:val="0"/>
                <w:color w:val="auto"/>
                <w:sz w:val="24"/>
                <w:szCs w:val="24"/>
                <w:lang w:eastAsia="zh-CN"/>
              </w:rPr>
            </w:pPr>
            <w:bookmarkStart w:id="98" w:name="_Toc5062"/>
            <w:r>
              <w:rPr>
                <w:rFonts w:hint="eastAsia" w:ascii="仿宋" w:hAnsi="仿宋" w:eastAsia="仿宋" w:cs="仿宋"/>
                <w:b w:val="0"/>
                <w:bCs w:val="0"/>
                <w:color w:val="auto"/>
                <w:sz w:val="24"/>
                <w:szCs w:val="24"/>
                <w:lang w:eastAsia="zh-CN"/>
              </w:rPr>
              <w:t>以其他方式弄虚作假的。</w:t>
            </w:r>
            <w:bookmarkEnd w:id="98"/>
          </w:p>
          <w:p w14:paraId="7150CE71">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color w:val="auto"/>
                <w:sz w:val="24"/>
                <w:szCs w:val="24"/>
                <w:lang w:eastAsia="zh-CN"/>
              </w:rPr>
            </w:pPr>
          </w:p>
        </w:tc>
      </w:tr>
      <w:tr w14:paraId="2B7B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824" w:type="dxa"/>
            <w:vMerge w:val="restart"/>
            <w:vAlign w:val="center"/>
          </w:tcPr>
          <w:p w14:paraId="737042C7">
            <w:pPr>
              <w:keepLines w:val="0"/>
              <w:pageBreakBefore w:val="0"/>
              <w:widowControl w:val="0"/>
              <w:kinsoku/>
              <w:wordWrap/>
              <w:overflowPunct/>
              <w:topLinePunct w:val="0"/>
              <w:bidi w:val="0"/>
              <w:spacing w:beforeAutospacing="0" w:afterAutospacing="0" w:line="380" w:lineRule="exact"/>
              <w:jc w:val="center"/>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2.2</w:t>
            </w:r>
          </w:p>
        </w:tc>
        <w:tc>
          <w:tcPr>
            <w:tcW w:w="850" w:type="dxa"/>
            <w:vMerge w:val="restart"/>
            <w:vAlign w:val="center"/>
          </w:tcPr>
          <w:p w14:paraId="77034ACB">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详细评审标准</w:t>
            </w:r>
          </w:p>
        </w:tc>
        <w:tc>
          <w:tcPr>
            <w:tcW w:w="1310" w:type="dxa"/>
            <w:vAlign w:val="center"/>
          </w:tcPr>
          <w:p w14:paraId="206511DD">
            <w:pPr>
              <w:keepLines w:val="0"/>
              <w:pageBreakBefore w:val="0"/>
              <w:widowControl w:val="0"/>
              <w:kinsoku/>
              <w:wordWrap/>
              <w:overflowPunct/>
              <w:topLinePunct w:val="0"/>
              <w:bidi w:val="0"/>
              <w:snapToGrid w:val="0"/>
              <w:spacing w:beforeAutospacing="0" w:afterAutospacing="0" w:line="380" w:lineRule="exac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1）评审得分计算公式</w:t>
            </w:r>
          </w:p>
        </w:tc>
        <w:tc>
          <w:tcPr>
            <w:tcW w:w="7314" w:type="dxa"/>
            <w:vAlign w:val="center"/>
          </w:tcPr>
          <w:p w14:paraId="7E58472A">
            <w:pPr>
              <w:keepLines w:val="0"/>
              <w:pageBreakBefore w:val="0"/>
              <w:widowControl w:val="0"/>
              <w:kinsoku/>
              <w:wordWrap/>
              <w:overflowPunct/>
              <w:topLinePunct w:val="0"/>
              <w:bidi w:val="0"/>
              <w:snapToGrid w:val="0"/>
              <w:spacing w:beforeAutospacing="0" w:afterAutospacing="0" w:line="38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遴选申请人的评审得分满分100分，</w:t>
            </w:r>
          </w:p>
          <w:p w14:paraId="307566A7">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遴选申请人的评审得分＝F1＋F2</w:t>
            </w:r>
          </w:p>
          <w:p w14:paraId="73AB5C2E">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其中：F1、F2分别为报价评分、服务部分评分。</w:t>
            </w:r>
          </w:p>
        </w:tc>
      </w:tr>
      <w:tr w14:paraId="5769A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24" w:type="dxa"/>
            <w:vMerge w:val="continue"/>
            <w:vAlign w:val="center"/>
          </w:tcPr>
          <w:p w14:paraId="08F41CC0">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p>
        </w:tc>
        <w:tc>
          <w:tcPr>
            <w:tcW w:w="850" w:type="dxa"/>
            <w:vMerge w:val="continue"/>
            <w:vAlign w:val="center"/>
          </w:tcPr>
          <w:p w14:paraId="7E3CFAA6">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p>
        </w:tc>
        <w:tc>
          <w:tcPr>
            <w:tcW w:w="1310" w:type="dxa"/>
            <w:vAlign w:val="center"/>
          </w:tcPr>
          <w:p w14:paraId="5B25BD6E">
            <w:pPr>
              <w:keepLines w:val="0"/>
              <w:pageBreakBefore w:val="0"/>
              <w:widowControl w:val="0"/>
              <w:kinsoku/>
              <w:wordWrap/>
              <w:overflowPunct/>
              <w:topLinePunct w:val="0"/>
              <w:bidi w:val="0"/>
              <w:snapToGrid w:val="0"/>
              <w:spacing w:beforeAutospacing="0" w:afterAutospacing="0" w:line="380" w:lineRule="exac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2）评审因素权重</w:t>
            </w:r>
          </w:p>
        </w:tc>
        <w:tc>
          <w:tcPr>
            <w:tcW w:w="7314" w:type="dxa"/>
            <w:vAlign w:val="center"/>
          </w:tcPr>
          <w:p w14:paraId="11CF0455">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报价评分F1满分</w:t>
            </w:r>
            <w:r>
              <w:rPr>
                <w:rFonts w:hint="eastAsia" w:ascii="仿宋" w:hAnsi="仿宋" w:eastAsia="仿宋" w:cs="仿宋"/>
                <w:color w:val="auto"/>
                <w:sz w:val="24"/>
                <w:szCs w:val="24"/>
                <w:lang w:val="en-US" w:eastAsia="zh-CN"/>
              </w:rPr>
              <w:t>15</w:t>
            </w:r>
            <w:r>
              <w:rPr>
                <w:rFonts w:hint="eastAsia" w:ascii="仿宋" w:hAnsi="仿宋" w:eastAsia="仿宋" w:cs="仿宋"/>
                <w:color w:val="auto"/>
                <w:sz w:val="24"/>
                <w:szCs w:val="24"/>
                <w:lang w:eastAsia="zh-CN"/>
              </w:rPr>
              <w:t>分。</w:t>
            </w:r>
          </w:p>
          <w:p w14:paraId="30857923">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服务部分评分F2满分</w:t>
            </w:r>
            <w:r>
              <w:rPr>
                <w:rFonts w:hint="eastAsia" w:ascii="仿宋" w:hAnsi="仿宋" w:eastAsia="仿宋" w:cs="仿宋"/>
                <w:color w:val="auto"/>
                <w:sz w:val="24"/>
                <w:szCs w:val="24"/>
                <w:lang w:val="en-US" w:eastAsia="zh-CN"/>
              </w:rPr>
              <w:t>85</w:t>
            </w:r>
            <w:r>
              <w:rPr>
                <w:rFonts w:hint="eastAsia" w:ascii="仿宋" w:hAnsi="仿宋" w:eastAsia="仿宋" w:cs="仿宋"/>
                <w:color w:val="auto"/>
                <w:sz w:val="24"/>
                <w:szCs w:val="24"/>
                <w:lang w:eastAsia="zh-CN"/>
              </w:rPr>
              <w:t>分。</w:t>
            </w:r>
          </w:p>
          <w:p w14:paraId="5973AF25">
            <w:pPr>
              <w:keepLines w:val="0"/>
              <w:pageBreakBefore w:val="0"/>
              <w:widowControl w:val="0"/>
              <w:kinsoku/>
              <w:wordWrap/>
              <w:overflowPunct/>
              <w:topLinePunct w:val="0"/>
              <w:bidi w:val="0"/>
              <w:snapToGrid w:val="0"/>
              <w:spacing w:beforeAutospacing="0" w:afterAutospacing="0" w:line="38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报价评分+服务部分评分=100分。</w:t>
            </w:r>
          </w:p>
        </w:tc>
      </w:tr>
      <w:tr w14:paraId="757F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jc w:val="center"/>
        </w:trPr>
        <w:tc>
          <w:tcPr>
            <w:tcW w:w="824" w:type="dxa"/>
            <w:vMerge w:val="continue"/>
            <w:vAlign w:val="center"/>
          </w:tcPr>
          <w:p w14:paraId="18A11844">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p>
        </w:tc>
        <w:tc>
          <w:tcPr>
            <w:tcW w:w="850" w:type="dxa"/>
            <w:vMerge w:val="continue"/>
            <w:vAlign w:val="center"/>
          </w:tcPr>
          <w:p w14:paraId="138653E0">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p>
        </w:tc>
        <w:tc>
          <w:tcPr>
            <w:tcW w:w="1310" w:type="dxa"/>
            <w:vAlign w:val="center"/>
          </w:tcPr>
          <w:p w14:paraId="19549424">
            <w:pPr>
              <w:keepLines w:val="0"/>
              <w:pageBreakBefore w:val="0"/>
              <w:widowControl w:val="0"/>
              <w:kinsoku/>
              <w:wordWrap/>
              <w:overflowPunct/>
              <w:topLinePunct w:val="0"/>
              <w:bidi w:val="0"/>
              <w:snapToGrid w:val="0"/>
              <w:spacing w:beforeAutospacing="0" w:afterAutospacing="0" w:line="38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3）报价评分F1（满分</w:t>
            </w:r>
            <w:r>
              <w:rPr>
                <w:rFonts w:hint="eastAsia" w:ascii="仿宋" w:hAnsi="仿宋" w:eastAsia="仿宋" w:cs="仿宋"/>
                <w:color w:val="auto"/>
                <w:sz w:val="24"/>
                <w:szCs w:val="24"/>
                <w:lang w:val="en-US" w:eastAsia="zh-CN"/>
              </w:rPr>
              <w:t>15</w:t>
            </w:r>
            <w:r>
              <w:rPr>
                <w:rFonts w:hint="eastAsia" w:ascii="仿宋" w:hAnsi="仿宋" w:eastAsia="仿宋" w:cs="仿宋"/>
                <w:color w:val="auto"/>
                <w:sz w:val="24"/>
                <w:szCs w:val="24"/>
                <w:lang w:eastAsia="zh-CN"/>
              </w:rPr>
              <w:t>分）</w:t>
            </w:r>
          </w:p>
        </w:tc>
        <w:tc>
          <w:tcPr>
            <w:tcW w:w="7314" w:type="dxa"/>
            <w:vAlign w:val="center"/>
          </w:tcPr>
          <w:p w14:paraId="4A07649A">
            <w:pPr>
              <w:pStyle w:val="32"/>
              <w:keepLines w:val="0"/>
              <w:pageBreakBefore w:val="0"/>
              <w:widowControl w:val="0"/>
              <w:kinsoku/>
              <w:wordWrap/>
              <w:overflowPunct/>
              <w:topLinePunct w:val="0"/>
              <w:bidi w:val="0"/>
              <w:spacing w:beforeAutospacing="0" w:afterAutospacing="0" w:line="380" w:lineRule="exact"/>
              <w:ind w:firstLine="0"/>
              <w:textAlignment w:val="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满足遴选文件要求且服务费报价最低（下浮比例最多）的报价为评标基准价。其代理报价得分为满分。</w:t>
            </w:r>
          </w:p>
          <w:p w14:paraId="5FE20462">
            <w:pPr>
              <w:pStyle w:val="32"/>
              <w:keepLines w:val="0"/>
              <w:pageBreakBefore w:val="0"/>
              <w:widowControl w:val="0"/>
              <w:kinsoku/>
              <w:wordWrap/>
              <w:overflowPunct/>
              <w:topLinePunct w:val="0"/>
              <w:bidi w:val="0"/>
              <w:spacing w:beforeAutospacing="0" w:afterAutospacing="0" w:line="380" w:lineRule="exact"/>
              <w:ind w:firstLine="0"/>
              <w:textAlignment w:val="auto"/>
              <w:rPr>
                <w:rFonts w:hint="default"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其他遴选申请人的代理报价得分=（该遴选申请人的服务费报价/评标基准价）×15</w:t>
            </w:r>
          </w:p>
          <w:p w14:paraId="5626FA90">
            <w:pPr>
              <w:keepLines w:val="0"/>
              <w:pageBreakBefore w:val="0"/>
              <w:widowControl w:val="0"/>
              <w:kinsoku/>
              <w:wordWrap/>
              <w:overflowPunct/>
              <w:topLinePunct w:val="0"/>
              <w:bidi w:val="0"/>
              <w:snapToGrid w:val="0"/>
              <w:spacing w:beforeAutospacing="0" w:afterAutospacing="0" w:line="380" w:lineRule="exact"/>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保留小数点后两位</w:t>
            </w:r>
          </w:p>
        </w:tc>
      </w:tr>
      <w:tr w14:paraId="1F907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 w:type="dxa"/>
            <w:vMerge w:val="continue"/>
            <w:vAlign w:val="center"/>
          </w:tcPr>
          <w:p w14:paraId="65B1150B">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rPr>
            </w:pPr>
          </w:p>
        </w:tc>
        <w:tc>
          <w:tcPr>
            <w:tcW w:w="850" w:type="dxa"/>
            <w:vMerge w:val="continue"/>
            <w:vAlign w:val="center"/>
          </w:tcPr>
          <w:p w14:paraId="0D46808C">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rPr>
            </w:pPr>
          </w:p>
        </w:tc>
        <w:tc>
          <w:tcPr>
            <w:tcW w:w="1310" w:type="dxa"/>
            <w:vAlign w:val="center"/>
          </w:tcPr>
          <w:p w14:paraId="59FC3D47">
            <w:pPr>
              <w:keepLines w:val="0"/>
              <w:pageBreakBefore w:val="0"/>
              <w:widowControl w:val="0"/>
              <w:kinsoku/>
              <w:wordWrap/>
              <w:overflowPunct/>
              <w:topLinePunct w:val="0"/>
              <w:bidi w:val="0"/>
              <w:snapToGrid w:val="0"/>
              <w:spacing w:beforeAutospacing="0" w:afterAutospacing="0" w:line="380" w:lineRule="exact"/>
              <w:textAlignment w:val="auto"/>
              <w:rPr>
                <w:rFonts w:hint="eastAsia" w:ascii="仿宋" w:hAnsi="仿宋" w:eastAsia="仿宋" w:cs="仿宋"/>
                <w:color w:val="auto"/>
                <w:sz w:val="24"/>
                <w:szCs w:val="24"/>
                <w:lang w:eastAsia="zh-CN"/>
              </w:rPr>
            </w:pPr>
          </w:p>
          <w:p w14:paraId="2E822008">
            <w:pPr>
              <w:keepLines w:val="0"/>
              <w:pageBreakBefore w:val="0"/>
              <w:widowControl w:val="0"/>
              <w:kinsoku/>
              <w:wordWrap/>
              <w:overflowPunct/>
              <w:topLinePunct w:val="0"/>
              <w:bidi w:val="0"/>
              <w:snapToGrid w:val="0"/>
              <w:spacing w:beforeAutospacing="0" w:afterAutospacing="0" w:line="38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4）F2采购过程管理方案（满分40分）</w:t>
            </w:r>
          </w:p>
        </w:tc>
        <w:tc>
          <w:tcPr>
            <w:tcW w:w="7314" w:type="dxa"/>
            <w:vAlign w:val="center"/>
          </w:tcPr>
          <w:p w14:paraId="08B32052">
            <w:pPr>
              <w:pStyle w:val="32"/>
              <w:keepLines w:val="0"/>
              <w:pageBreakBefore w:val="0"/>
              <w:widowControl w:val="0"/>
              <w:kinsoku/>
              <w:wordWrap/>
              <w:overflowPunct/>
              <w:topLinePunct w:val="0"/>
              <w:bidi w:val="0"/>
              <w:spacing w:beforeAutospacing="0" w:afterAutospacing="0" w:line="380" w:lineRule="exact"/>
              <w:ind w:left="0" w:leftChars="0" w:firstLine="0" w:firstLineChars="0"/>
              <w:textAlignment w:val="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针对遴选人特点，如何精准定位、把控质量和进度、 提高采购效率；针对昆明市第一中学委托的采购项目，制定采购过程各环节的管理方案：（包含但不限于委托、采购文件编制、公告、专家抽取、开评标过程管理、 质疑投诉处理、合同签订备案、归档资料存储、遴选人自身开展业务的条件、保密、廉洁等各环节的方案）。</w:t>
            </w:r>
          </w:p>
          <w:p w14:paraId="45ACFE2B">
            <w:pPr>
              <w:pStyle w:val="32"/>
              <w:keepLines w:val="0"/>
              <w:pageBreakBefore w:val="0"/>
              <w:widowControl w:val="0"/>
              <w:kinsoku/>
              <w:wordWrap/>
              <w:overflowPunct/>
              <w:topLinePunct w:val="0"/>
              <w:bidi w:val="0"/>
              <w:spacing w:beforeAutospacing="0" w:afterAutospacing="0" w:line="380" w:lineRule="exact"/>
              <w:ind w:firstLine="0"/>
              <w:textAlignment w:val="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打分档次（保留整数）：</w:t>
            </w:r>
          </w:p>
          <w:p w14:paraId="5C8136D0">
            <w:pPr>
              <w:pStyle w:val="32"/>
              <w:keepLines w:val="0"/>
              <w:pageBreakBefore w:val="0"/>
              <w:widowControl w:val="0"/>
              <w:tabs>
                <w:tab w:val="left" w:pos="211"/>
              </w:tabs>
              <w:kinsoku/>
              <w:wordWrap/>
              <w:overflowPunct/>
              <w:topLinePunct w:val="0"/>
              <w:bidi w:val="0"/>
              <w:spacing w:beforeAutospacing="0" w:afterAutospacing="0" w:line="380" w:lineRule="exact"/>
              <w:ind w:firstLine="0"/>
              <w:textAlignment w:val="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1.根据招标人项目特点、难点，拟定具有针对性、 可行性的管理方案，各项管理方案完整、具体、可行、合理得26-40分；</w:t>
            </w:r>
          </w:p>
          <w:p w14:paraId="5E85782F">
            <w:pPr>
              <w:pStyle w:val="32"/>
              <w:keepLines w:val="0"/>
              <w:pageBreakBefore w:val="0"/>
              <w:widowControl w:val="0"/>
              <w:tabs>
                <w:tab w:val="left" w:pos="214"/>
              </w:tabs>
              <w:kinsoku/>
              <w:wordWrap/>
              <w:overflowPunct/>
              <w:topLinePunct w:val="0"/>
              <w:bidi w:val="0"/>
              <w:spacing w:beforeAutospacing="0" w:afterAutospacing="0" w:line="380" w:lineRule="exact"/>
              <w:ind w:firstLine="0"/>
              <w:textAlignment w:val="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bidi="en-US"/>
              </w:rPr>
              <w:t>2.根据招标人项目特点、难点，拟定的管理方案针对性、可行性一般得16-25分；</w:t>
            </w:r>
          </w:p>
          <w:p w14:paraId="3CA9C3E1">
            <w:pPr>
              <w:keepLines w:val="0"/>
              <w:pageBreakBefore w:val="0"/>
              <w:widowControl w:val="0"/>
              <w:kinsoku/>
              <w:wordWrap/>
              <w:overflowPunct/>
              <w:topLinePunct w:val="0"/>
              <w:bidi w:val="0"/>
              <w:snapToGrid w:val="0"/>
              <w:spacing w:beforeAutospacing="0" w:afterAutospacing="0" w:line="38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3.根据招标人项目特点、难点，拟定的管理方案不具体、针对性及可行性不强得0-15分。</w:t>
            </w:r>
          </w:p>
        </w:tc>
      </w:tr>
      <w:tr w14:paraId="7033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 w:type="dxa"/>
            <w:vMerge w:val="continue"/>
            <w:vAlign w:val="center"/>
          </w:tcPr>
          <w:p w14:paraId="1C6E3B3D">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p>
        </w:tc>
        <w:tc>
          <w:tcPr>
            <w:tcW w:w="850" w:type="dxa"/>
            <w:vMerge w:val="continue"/>
            <w:vAlign w:val="center"/>
          </w:tcPr>
          <w:p w14:paraId="72D6C079">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p>
        </w:tc>
        <w:tc>
          <w:tcPr>
            <w:tcW w:w="1310" w:type="dxa"/>
            <w:vAlign w:val="center"/>
          </w:tcPr>
          <w:p w14:paraId="5DAB4D77">
            <w:pPr>
              <w:keepLines w:val="0"/>
              <w:pageBreakBefore w:val="0"/>
              <w:widowControl w:val="0"/>
              <w:kinsoku/>
              <w:wordWrap/>
              <w:overflowPunct/>
              <w:topLinePunct w:val="0"/>
              <w:bidi w:val="0"/>
              <w:snapToGrid w:val="0"/>
              <w:spacing w:beforeAutospacing="0" w:afterAutospacing="0" w:line="38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5）F3人员配置方案（满 分15分）</w:t>
            </w:r>
          </w:p>
        </w:tc>
        <w:tc>
          <w:tcPr>
            <w:tcW w:w="7314" w:type="dxa"/>
            <w:vAlign w:val="center"/>
          </w:tcPr>
          <w:p w14:paraId="3131F3C3">
            <w:pPr>
              <w:pStyle w:val="32"/>
              <w:keepLines w:val="0"/>
              <w:pageBreakBefore w:val="0"/>
              <w:widowControl w:val="0"/>
              <w:kinsoku/>
              <w:wordWrap/>
              <w:overflowPunct/>
              <w:topLinePunct w:val="0"/>
              <w:bidi w:val="0"/>
              <w:spacing w:beforeAutospacing="0" w:afterAutospacing="0" w:line="380" w:lineRule="exact"/>
              <w:ind w:firstLine="480" w:firstLineChars="20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要求拟派往的项目负责人及业务人员熟悉政府釆购法律法规，具备编制采购文件和组织采购活动等相应能力。</w:t>
            </w:r>
          </w:p>
          <w:p w14:paraId="76BC872A">
            <w:pPr>
              <w:pStyle w:val="32"/>
              <w:keepLines w:val="0"/>
              <w:pageBreakBefore w:val="0"/>
              <w:widowControl w:val="0"/>
              <w:kinsoku/>
              <w:wordWrap/>
              <w:overflowPunct/>
              <w:topLinePunct w:val="0"/>
              <w:bidi w:val="0"/>
              <w:spacing w:beforeAutospacing="0" w:afterAutospacing="0" w:line="380" w:lineRule="exact"/>
              <w:ind w:firstLine="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打分档次（保留整数）：</w:t>
            </w:r>
          </w:p>
          <w:p w14:paraId="5E6F6542">
            <w:pPr>
              <w:pStyle w:val="32"/>
              <w:keepLines w:val="0"/>
              <w:pageBreakBefore w:val="0"/>
              <w:widowControl w:val="0"/>
              <w:tabs>
                <w:tab w:val="left" w:pos="166"/>
              </w:tabs>
              <w:kinsoku/>
              <w:wordWrap/>
              <w:overflowPunct/>
              <w:topLinePunct w:val="0"/>
              <w:bidi w:val="0"/>
              <w:spacing w:beforeAutospacing="0" w:afterAutospacing="0" w:line="380" w:lineRule="exact"/>
              <w:ind w:firstLine="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人员配置方案合理，能根据项目规模及特点合理配置人员，职责分工明确，项目负责人及业务人员具有较强业务专业素养得</w:t>
            </w:r>
            <w:r>
              <w:rPr>
                <w:rFonts w:hint="eastAsia" w:ascii="仿宋" w:hAnsi="仿宋" w:eastAsia="仿宋" w:cs="仿宋"/>
                <w:color w:val="auto"/>
                <w:sz w:val="24"/>
                <w:szCs w:val="24"/>
                <w:lang w:val="en-US" w:eastAsia="zh-CN"/>
              </w:rPr>
              <w:t>10-15</w:t>
            </w:r>
            <w:r>
              <w:rPr>
                <w:rFonts w:hint="eastAsia" w:ascii="仿宋" w:hAnsi="仿宋" w:eastAsia="仿宋" w:cs="仿宋"/>
                <w:color w:val="auto"/>
                <w:sz w:val="24"/>
                <w:szCs w:val="24"/>
              </w:rPr>
              <w:t>分；</w:t>
            </w:r>
          </w:p>
          <w:p w14:paraId="53F52E09">
            <w:pPr>
              <w:pStyle w:val="32"/>
              <w:keepLines w:val="0"/>
              <w:pageBreakBefore w:val="0"/>
              <w:widowControl w:val="0"/>
              <w:tabs>
                <w:tab w:val="left" w:pos="218"/>
              </w:tabs>
              <w:kinsoku/>
              <w:wordWrap/>
              <w:overflowPunct/>
              <w:topLinePunct w:val="0"/>
              <w:bidi w:val="0"/>
              <w:spacing w:beforeAutospacing="0" w:afterAutospacing="0" w:line="380" w:lineRule="exact"/>
              <w:ind w:firstLine="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人员配置方案基本合理，基本能根据项目规模及特点合理配置人员，职责分工明确，项目负责人及业务人员具业务专业素养一般 得</w:t>
            </w:r>
            <w:r>
              <w:rPr>
                <w:rFonts w:hint="eastAsia" w:ascii="仿宋" w:hAnsi="仿宋" w:eastAsia="仿宋" w:cs="仿宋"/>
                <w:color w:val="auto"/>
                <w:sz w:val="24"/>
                <w:szCs w:val="24"/>
                <w:lang w:val="en-US" w:eastAsia="zh-CN"/>
              </w:rPr>
              <w:t>5-9</w:t>
            </w:r>
            <w:r>
              <w:rPr>
                <w:rFonts w:hint="eastAsia" w:ascii="仿宋" w:hAnsi="仿宋" w:eastAsia="仿宋" w:cs="仿宋"/>
                <w:color w:val="auto"/>
                <w:sz w:val="24"/>
                <w:szCs w:val="24"/>
              </w:rPr>
              <w:t>分；</w:t>
            </w:r>
          </w:p>
          <w:p w14:paraId="32823CF9">
            <w:pPr>
              <w:keepLines w:val="0"/>
              <w:pageBreakBefore w:val="0"/>
              <w:widowControl w:val="0"/>
              <w:kinsoku/>
              <w:wordWrap/>
              <w:overflowPunct/>
              <w:topLinePunct w:val="0"/>
              <w:bidi w:val="0"/>
              <w:snapToGrid w:val="0"/>
              <w:spacing w:beforeAutospacing="0" w:afterAutospacing="0" w:line="38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3.人员配置方案不合理，无法根据项目规模及特点 合理配置人员，职责分工不明确，项目负责人及业 务人员具业务专业素养较差得0-4分。</w:t>
            </w:r>
          </w:p>
        </w:tc>
      </w:tr>
      <w:tr w14:paraId="68240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4" w:type="dxa"/>
            <w:vMerge w:val="continue"/>
            <w:vAlign w:val="center"/>
          </w:tcPr>
          <w:p w14:paraId="557B9F4F">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p>
        </w:tc>
        <w:tc>
          <w:tcPr>
            <w:tcW w:w="850" w:type="dxa"/>
            <w:vMerge w:val="continue"/>
            <w:vAlign w:val="center"/>
          </w:tcPr>
          <w:p w14:paraId="14383FD8">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p>
        </w:tc>
        <w:tc>
          <w:tcPr>
            <w:tcW w:w="1310" w:type="dxa"/>
            <w:vAlign w:val="center"/>
          </w:tcPr>
          <w:p w14:paraId="4208C807">
            <w:pPr>
              <w:keepLines w:val="0"/>
              <w:pageBreakBefore w:val="0"/>
              <w:widowControl w:val="0"/>
              <w:kinsoku/>
              <w:wordWrap/>
              <w:overflowPunct/>
              <w:topLinePunct w:val="0"/>
              <w:bidi w:val="0"/>
              <w:snapToGrid w:val="0"/>
              <w:spacing w:beforeAutospacing="0" w:afterAutospacing="0" w:line="380" w:lineRule="exact"/>
              <w:textAlignment w:val="auto"/>
              <w:rPr>
                <w:rFonts w:hint="eastAsia" w:ascii="仿宋" w:hAnsi="仿宋" w:eastAsia="仿宋" w:cs="仿宋"/>
                <w:color w:val="auto"/>
                <w:sz w:val="24"/>
                <w:szCs w:val="24"/>
                <w:highlight w:val="yellow"/>
                <w:lang w:eastAsia="zh-CN"/>
              </w:rPr>
            </w:pPr>
            <w:r>
              <w:rPr>
                <w:rFonts w:hint="eastAsia" w:ascii="仿宋" w:hAnsi="仿宋" w:eastAsia="仿宋" w:cs="仿宋"/>
                <w:color w:val="auto"/>
                <w:sz w:val="24"/>
                <w:szCs w:val="24"/>
                <w:lang w:eastAsia="zh-CN"/>
              </w:rPr>
              <w:t>6）F4服务承诺方案（满 分</w:t>
            </w:r>
            <w:r>
              <w:rPr>
                <w:rFonts w:hint="eastAsia" w:ascii="仿宋" w:hAnsi="仿宋" w:eastAsia="仿宋" w:cs="仿宋"/>
                <w:color w:val="auto"/>
                <w:sz w:val="24"/>
                <w:szCs w:val="24"/>
                <w:lang w:val="en-US" w:eastAsia="zh-CN"/>
              </w:rPr>
              <w:t>20</w:t>
            </w:r>
            <w:r>
              <w:rPr>
                <w:rFonts w:hint="eastAsia" w:ascii="仿宋" w:hAnsi="仿宋" w:eastAsia="仿宋" w:cs="仿宋"/>
                <w:color w:val="auto"/>
                <w:sz w:val="24"/>
                <w:szCs w:val="24"/>
                <w:lang w:eastAsia="zh-CN"/>
              </w:rPr>
              <w:t>分）</w:t>
            </w:r>
          </w:p>
          <w:p w14:paraId="48546968">
            <w:pPr>
              <w:keepLines w:val="0"/>
              <w:pageBreakBefore w:val="0"/>
              <w:widowControl w:val="0"/>
              <w:kinsoku/>
              <w:wordWrap/>
              <w:overflowPunct/>
              <w:topLinePunct w:val="0"/>
              <w:bidi w:val="0"/>
              <w:snapToGrid w:val="0"/>
              <w:spacing w:beforeAutospacing="0" w:afterAutospacing="0" w:line="380" w:lineRule="exact"/>
              <w:textAlignment w:val="auto"/>
              <w:rPr>
                <w:rFonts w:hint="eastAsia" w:ascii="仿宋" w:hAnsi="仿宋" w:eastAsia="仿宋" w:cs="仿宋"/>
                <w:color w:val="auto"/>
                <w:sz w:val="24"/>
                <w:szCs w:val="24"/>
                <w:lang w:eastAsia="zh-CN"/>
              </w:rPr>
            </w:pPr>
          </w:p>
        </w:tc>
        <w:tc>
          <w:tcPr>
            <w:tcW w:w="7314" w:type="dxa"/>
            <w:vAlign w:val="center"/>
          </w:tcPr>
          <w:p w14:paraId="2C268F3C">
            <w:pPr>
              <w:pStyle w:val="32"/>
              <w:keepLines w:val="0"/>
              <w:pageBreakBefore w:val="0"/>
              <w:widowControl w:val="0"/>
              <w:kinsoku/>
              <w:wordWrap/>
              <w:overflowPunct/>
              <w:topLinePunct w:val="0"/>
              <w:bidi w:val="0"/>
              <w:spacing w:beforeAutospacing="0" w:afterAutospacing="0" w:line="380" w:lineRule="exact"/>
              <w:ind w:firstLine="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打分档次（保留整数）</w:t>
            </w:r>
          </w:p>
          <w:p w14:paraId="60BE8F50">
            <w:pPr>
              <w:keepLines w:val="0"/>
              <w:pageBreakBefore w:val="0"/>
              <w:widowControl w:val="0"/>
              <w:kinsoku/>
              <w:wordWrap/>
              <w:overflowPunct/>
              <w:topLinePunct w:val="0"/>
              <w:bidi w:val="0"/>
              <w:snapToGrid w:val="0"/>
              <w:spacing w:beforeAutospacing="0" w:afterAutospacing="0" w:line="38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 xml:space="preserve">1.服务承诺方案比较全面、合理，针对性强，有具体的违约惩罚措施，能较好的满足本项目要求的得 </w:t>
            </w:r>
            <w:r>
              <w:rPr>
                <w:rFonts w:hint="eastAsia" w:ascii="仿宋" w:hAnsi="仿宋" w:eastAsia="仿宋" w:cs="仿宋"/>
                <w:color w:val="auto"/>
                <w:sz w:val="24"/>
                <w:szCs w:val="24"/>
                <w:lang w:val="en-US" w:eastAsia="zh-CN"/>
              </w:rPr>
              <w:t>11</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20</w:t>
            </w:r>
            <w:r>
              <w:rPr>
                <w:rFonts w:hint="eastAsia" w:ascii="仿宋" w:hAnsi="仿宋" w:eastAsia="仿宋" w:cs="仿宋"/>
                <w:color w:val="auto"/>
                <w:sz w:val="24"/>
                <w:szCs w:val="24"/>
                <w:lang w:eastAsia="zh-CN"/>
              </w:rPr>
              <w:t>分；</w:t>
            </w:r>
          </w:p>
          <w:p w14:paraId="7068491E">
            <w:pPr>
              <w:pStyle w:val="32"/>
              <w:keepLines w:val="0"/>
              <w:pageBreakBefore w:val="0"/>
              <w:widowControl w:val="0"/>
              <w:tabs>
                <w:tab w:val="left" w:pos="161"/>
              </w:tabs>
              <w:kinsoku/>
              <w:wordWrap/>
              <w:overflowPunct/>
              <w:topLinePunct w:val="0"/>
              <w:bidi w:val="0"/>
              <w:spacing w:beforeAutospacing="0" w:afterAutospacing="0" w:line="380" w:lineRule="exact"/>
              <w:ind w:firstLine="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服务承诺方案不全面但基本合理，有一定的针对 性，无违约惩罚措施，基本满足本项目需求的得</w:t>
            </w:r>
            <w:r>
              <w:rPr>
                <w:rFonts w:hint="eastAsia" w:ascii="仿宋" w:hAnsi="仿宋" w:eastAsia="仿宋" w:cs="仿宋"/>
                <w:color w:val="auto"/>
                <w:sz w:val="24"/>
                <w:szCs w:val="24"/>
                <w:lang w:val="en-US" w:eastAsia="zh-CN"/>
              </w:rPr>
              <w:t>1-10</w:t>
            </w:r>
            <w:r>
              <w:rPr>
                <w:rFonts w:hint="eastAsia" w:ascii="仿宋" w:hAnsi="仿宋" w:eastAsia="仿宋" w:cs="仿宋"/>
                <w:color w:val="auto"/>
                <w:sz w:val="24"/>
                <w:szCs w:val="24"/>
              </w:rPr>
              <w:t>分；</w:t>
            </w:r>
          </w:p>
          <w:p w14:paraId="2278A8BB">
            <w:pPr>
              <w:pStyle w:val="2"/>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bookmarkStart w:id="99" w:name="_Toc22558"/>
            <w:r>
              <w:rPr>
                <w:rFonts w:hint="eastAsia" w:ascii="仿宋" w:hAnsi="仿宋" w:eastAsia="仿宋" w:cs="仿宋"/>
                <w:b w:val="0"/>
                <w:bCs w:val="0"/>
                <w:color w:val="auto"/>
                <w:sz w:val="24"/>
                <w:szCs w:val="24"/>
                <w:lang w:eastAsia="zh-CN"/>
              </w:rPr>
              <w:t>3.服务承诺方案差，不合理，无针对性，无违约惩罚措施，不能满足需求的得0分；</w:t>
            </w:r>
            <w:bookmarkEnd w:id="99"/>
          </w:p>
        </w:tc>
      </w:tr>
      <w:tr w14:paraId="6A565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5" w:hRule="atLeast"/>
          <w:jc w:val="center"/>
        </w:trPr>
        <w:tc>
          <w:tcPr>
            <w:tcW w:w="824" w:type="dxa"/>
            <w:vMerge w:val="continue"/>
            <w:vAlign w:val="center"/>
          </w:tcPr>
          <w:p w14:paraId="0BE91C3E">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p>
        </w:tc>
        <w:tc>
          <w:tcPr>
            <w:tcW w:w="850" w:type="dxa"/>
            <w:vMerge w:val="continue"/>
            <w:vAlign w:val="center"/>
          </w:tcPr>
          <w:p w14:paraId="78153374">
            <w:pPr>
              <w:keepLines w:val="0"/>
              <w:pageBreakBefore w:val="0"/>
              <w:widowControl w:val="0"/>
              <w:kinsoku/>
              <w:wordWrap/>
              <w:overflowPunct/>
              <w:topLinePunct w:val="0"/>
              <w:bidi w:val="0"/>
              <w:spacing w:beforeAutospacing="0" w:afterAutospacing="0" w:line="380" w:lineRule="exact"/>
              <w:textAlignment w:val="auto"/>
              <w:rPr>
                <w:rFonts w:hint="eastAsia" w:ascii="仿宋" w:hAnsi="仿宋" w:eastAsia="仿宋" w:cs="仿宋"/>
                <w:color w:val="auto"/>
                <w:sz w:val="24"/>
                <w:szCs w:val="24"/>
                <w:lang w:eastAsia="zh-CN"/>
              </w:rPr>
            </w:pPr>
          </w:p>
        </w:tc>
        <w:tc>
          <w:tcPr>
            <w:tcW w:w="1310" w:type="dxa"/>
            <w:vAlign w:val="center"/>
          </w:tcPr>
          <w:p w14:paraId="6D170158">
            <w:pPr>
              <w:pStyle w:val="32"/>
              <w:keepLines w:val="0"/>
              <w:pageBreakBefore w:val="0"/>
              <w:widowControl w:val="0"/>
              <w:kinsoku/>
              <w:wordWrap/>
              <w:overflowPunct/>
              <w:topLinePunct w:val="0"/>
              <w:bidi w:val="0"/>
              <w:spacing w:beforeAutospacing="0" w:afterAutospacing="0" w:line="380" w:lineRule="exact"/>
              <w:ind w:firstLine="0"/>
              <w:textAlignment w:val="auto"/>
              <w:rPr>
                <w:rFonts w:hint="eastAsia" w:ascii="仿宋" w:hAnsi="仿宋" w:eastAsia="仿宋" w:cs="仿宋"/>
                <w:color w:val="auto"/>
                <w:sz w:val="24"/>
                <w:szCs w:val="24"/>
                <w:lang w:val="en-US" w:eastAsia="zh-CN" w:bidi="en-US"/>
              </w:rPr>
            </w:pPr>
            <w:r>
              <w:rPr>
                <w:rFonts w:hint="eastAsia" w:ascii="仿宋" w:hAnsi="仿宋" w:eastAsia="仿宋" w:cs="仿宋"/>
                <w:color w:val="auto"/>
                <w:sz w:val="24"/>
                <w:szCs w:val="24"/>
                <w:lang w:val="en-US" w:eastAsia="zh-CN"/>
              </w:rPr>
              <w:t>7)F5</w:t>
            </w:r>
            <w:r>
              <w:rPr>
                <w:rFonts w:hint="eastAsia" w:ascii="仿宋" w:hAnsi="仿宋" w:eastAsia="仿宋" w:cs="仿宋"/>
                <w:color w:val="auto"/>
                <w:sz w:val="24"/>
                <w:szCs w:val="24"/>
                <w:lang w:eastAsia="zh-CN"/>
              </w:rPr>
              <w:t>遴选</w:t>
            </w:r>
            <w:r>
              <w:rPr>
                <w:rFonts w:hint="eastAsia" w:ascii="仿宋" w:hAnsi="仿宋" w:eastAsia="仿宋" w:cs="仿宋"/>
                <w:color w:val="auto"/>
                <w:sz w:val="24"/>
                <w:szCs w:val="24"/>
              </w:rPr>
              <w:t>申请人业绩（满分</w:t>
            </w:r>
            <w:r>
              <w:rPr>
                <w:rFonts w:hint="eastAsia" w:ascii="仿宋" w:hAnsi="仿宋" w:eastAsia="仿宋" w:cs="仿宋"/>
                <w:color w:val="auto"/>
                <w:sz w:val="24"/>
                <w:szCs w:val="24"/>
                <w:lang w:val="en-US" w:eastAsia="zh-CN"/>
              </w:rPr>
              <w:t>10</w:t>
            </w:r>
            <w:r>
              <w:rPr>
                <w:rFonts w:hint="eastAsia" w:ascii="仿宋" w:hAnsi="仿宋" w:eastAsia="仿宋" w:cs="仿宋"/>
                <w:color w:val="auto"/>
                <w:sz w:val="24"/>
                <w:szCs w:val="24"/>
              </w:rPr>
              <w:t>分）</w:t>
            </w:r>
          </w:p>
        </w:tc>
        <w:tc>
          <w:tcPr>
            <w:tcW w:w="7314" w:type="dxa"/>
            <w:vAlign w:val="center"/>
          </w:tcPr>
          <w:p w14:paraId="111A3DC0">
            <w:pPr>
              <w:pStyle w:val="32"/>
              <w:keepLines w:val="0"/>
              <w:pageBreakBefore w:val="0"/>
              <w:widowControl w:val="0"/>
              <w:kinsoku/>
              <w:wordWrap/>
              <w:overflowPunct/>
              <w:topLinePunct w:val="0"/>
              <w:bidi w:val="0"/>
              <w:spacing w:beforeAutospacing="0" w:afterAutospacing="0" w:line="380" w:lineRule="exact"/>
              <w:ind w:firstLine="0"/>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打分档次（保留整数）</w:t>
            </w:r>
          </w:p>
          <w:p w14:paraId="34920B64">
            <w:pPr>
              <w:pStyle w:val="32"/>
              <w:keepLines w:val="0"/>
              <w:pageBreakBefore w:val="0"/>
              <w:widowControl w:val="0"/>
              <w:tabs>
                <w:tab w:val="left" w:pos="214"/>
              </w:tabs>
              <w:kinsoku/>
              <w:wordWrap/>
              <w:overflowPunct/>
              <w:topLinePunct w:val="0"/>
              <w:bidi w:val="0"/>
              <w:spacing w:beforeAutospacing="0" w:afterAutospacing="0" w:line="380" w:lineRule="exact"/>
              <w:ind w:firstLine="0"/>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rPr>
              <w:t>提供20</w:t>
            </w:r>
            <w:r>
              <w:rPr>
                <w:rFonts w:hint="eastAsia" w:ascii="仿宋" w:hAnsi="仿宋" w:eastAsia="仿宋" w:cs="仿宋"/>
                <w:color w:val="auto"/>
                <w:sz w:val="24"/>
                <w:szCs w:val="24"/>
                <w:lang w:val="en-US" w:eastAsia="zh-CN"/>
              </w:rPr>
              <w:t>21</w:t>
            </w:r>
            <w:r>
              <w:rPr>
                <w:rFonts w:hint="eastAsia" w:ascii="仿宋" w:hAnsi="仿宋" w:eastAsia="仿宋" w:cs="仿宋"/>
                <w:color w:val="auto"/>
                <w:sz w:val="24"/>
                <w:szCs w:val="24"/>
              </w:rPr>
              <w:t>年以来代理过的</w:t>
            </w:r>
            <w:r>
              <w:rPr>
                <w:rFonts w:hint="eastAsia" w:ascii="仿宋" w:hAnsi="仿宋" w:eastAsia="仿宋" w:cs="仿宋"/>
                <w:color w:val="auto"/>
                <w:sz w:val="24"/>
                <w:szCs w:val="24"/>
                <w:lang w:val="en-US" w:eastAsia="zh-CN"/>
              </w:rPr>
              <w:t>政府</w:t>
            </w:r>
            <w:r>
              <w:rPr>
                <w:rFonts w:hint="eastAsia" w:ascii="仿宋" w:hAnsi="仿宋" w:eastAsia="仿宋" w:cs="仿宋"/>
                <w:color w:val="auto"/>
                <w:sz w:val="24"/>
                <w:szCs w:val="24"/>
              </w:rPr>
              <w:t>采购项目业绩，提供货物类1项、服务类1项</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工程类1项</w:t>
            </w:r>
            <w:r>
              <w:rPr>
                <w:rFonts w:hint="eastAsia" w:ascii="仿宋" w:hAnsi="仿宋" w:eastAsia="仿宋" w:cs="仿宋"/>
                <w:color w:val="auto"/>
                <w:sz w:val="24"/>
                <w:szCs w:val="24"/>
              </w:rPr>
              <w:t>得基本分</w:t>
            </w:r>
            <w:r>
              <w:rPr>
                <w:rFonts w:hint="eastAsia" w:ascii="仿宋" w:hAnsi="仿宋" w:eastAsia="仿宋" w:cs="仿宋"/>
                <w:color w:val="auto"/>
                <w:sz w:val="24"/>
                <w:szCs w:val="24"/>
                <w:lang w:val="en-US" w:eastAsia="zh-CN"/>
              </w:rPr>
              <w:t>4</w:t>
            </w:r>
            <w:r>
              <w:rPr>
                <w:rFonts w:hint="eastAsia" w:ascii="仿宋" w:hAnsi="仿宋" w:eastAsia="仿宋" w:cs="仿宋"/>
                <w:color w:val="auto"/>
                <w:sz w:val="24"/>
                <w:szCs w:val="24"/>
              </w:rPr>
              <w:t>分；</w:t>
            </w:r>
          </w:p>
          <w:p w14:paraId="66F6D3F0">
            <w:pPr>
              <w:pStyle w:val="32"/>
              <w:keepLines w:val="0"/>
              <w:pageBreakBefore w:val="0"/>
              <w:widowControl w:val="0"/>
              <w:kinsoku/>
              <w:wordWrap/>
              <w:overflowPunct/>
              <w:topLinePunct w:val="0"/>
              <w:bidi w:val="0"/>
              <w:spacing w:beforeAutospacing="0" w:afterAutospacing="0" w:line="380" w:lineRule="exact"/>
              <w:ind w:firstLine="200"/>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（不提供得0分）</w:t>
            </w:r>
          </w:p>
          <w:p w14:paraId="2E31C5F7">
            <w:pPr>
              <w:pStyle w:val="32"/>
              <w:keepLines w:val="0"/>
              <w:pageBreakBefore w:val="0"/>
              <w:widowControl w:val="0"/>
              <w:tabs>
                <w:tab w:val="left" w:pos="211"/>
              </w:tabs>
              <w:kinsoku/>
              <w:wordWrap/>
              <w:overflowPunct/>
              <w:topLinePunct w:val="0"/>
              <w:bidi w:val="0"/>
              <w:spacing w:beforeAutospacing="0" w:afterAutospacing="0" w:line="380" w:lineRule="exact"/>
              <w:ind w:firstLine="0"/>
              <w:textAlignment w:val="auto"/>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每增加1个类似业绩得</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分，</w:t>
            </w:r>
            <w:r>
              <w:rPr>
                <w:rFonts w:hint="eastAsia" w:ascii="仿宋" w:hAnsi="仿宋" w:eastAsia="仿宋" w:cs="仿宋"/>
                <w:color w:val="auto"/>
                <w:sz w:val="24"/>
                <w:szCs w:val="24"/>
                <w:lang w:val="en-US" w:eastAsia="zh-CN"/>
              </w:rPr>
              <w:t>最多加6</w:t>
            </w:r>
            <w:r>
              <w:rPr>
                <w:rFonts w:hint="eastAsia" w:ascii="仿宋" w:hAnsi="仿宋" w:eastAsia="仿宋" w:cs="仿宋"/>
                <w:color w:val="auto"/>
                <w:sz w:val="24"/>
                <w:szCs w:val="24"/>
              </w:rPr>
              <w:t>分。</w:t>
            </w:r>
          </w:p>
          <w:p w14:paraId="244C78A6">
            <w:pPr>
              <w:keepLines w:val="0"/>
              <w:pageBreakBefore w:val="0"/>
              <w:widowControl w:val="0"/>
              <w:kinsoku/>
              <w:wordWrap/>
              <w:overflowPunct/>
              <w:topLinePunct w:val="0"/>
              <w:bidi w:val="0"/>
              <w:snapToGrid w:val="0"/>
              <w:spacing w:beforeAutospacing="0" w:afterAutospacing="0" w:line="380" w:lineRule="exact"/>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（以上两项提供的委托代理协议或采购结果公告网页打印件）</w:t>
            </w:r>
          </w:p>
        </w:tc>
      </w:tr>
    </w:tbl>
    <w:p w14:paraId="38828B6F">
      <w:pPr>
        <w:rPr>
          <w:rFonts w:hint="eastAsia" w:ascii="仿宋" w:hAnsi="仿宋" w:eastAsia="仿宋" w:cs="仿宋"/>
          <w:b/>
          <w:bCs/>
          <w:color w:val="auto"/>
          <w:sz w:val="32"/>
          <w:szCs w:val="32"/>
          <w:lang w:eastAsia="zh-CN"/>
        </w:rPr>
      </w:pPr>
      <w:bookmarkStart w:id="100" w:name="_Toc25201"/>
      <w:r>
        <w:rPr>
          <w:rFonts w:hint="eastAsia" w:ascii="仿宋" w:hAnsi="仿宋" w:eastAsia="仿宋" w:cs="仿宋"/>
          <w:b/>
          <w:bCs/>
          <w:color w:val="auto"/>
          <w:sz w:val="32"/>
          <w:szCs w:val="32"/>
          <w:lang w:eastAsia="zh-CN"/>
        </w:rPr>
        <w:br w:type="page"/>
      </w:r>
    </w:p>
    <w:p w14:paraId="0D02E590">
      <w:pPr>
        <w:pStyle w:val="48"/>
        <w:keepNext w:val="0"/>
        <w:keepLines w:val="0"/>
        <w:pageBreakBefore w:val="0"/>
        <w:widowControl w:val="0"/>
        <w:tabs>
          <w:tab w:val="left" w:pos="105"/>
          <w:tab w:val="left" w:pos="945"/>
          <w:tab w:val="left" w:pos="3360"/>
        </w:tabs>
        <w:kinsoku/>
        <w:wordWrap/>
        <w:overflowPunct/>
        <w:topLinePunct w:val="0"/>
        <w:bidi w:val="0"/>
        <w:adjustRightInd w:val="0"/>
        <w:snapToGrid w:val="0"/>
        <w:spacing w:line="440" w:lineRule="exact"/>
        <w:ind w:left="420"/>
        <w:textAlignment w:val="auto"/>
        <w:outlineLvl w:val="0"/>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1、评审原则及方法</w:t>
      </w:r>
      <w:bookmarkEnd w:id="100"/>
    </w:p>
    <w:p w14:paraId="689FCCB4">
      <w:pPr>
        <w:keepNext w:val="0"/>
        <w:keepLines w:val="0"/>
        <w:pageBreakBefore w:val="0"/>
        <w:widowControl w:val="0"/>
        <w:kinsoku/>
        <w:wordWrap/>
        <w:overflowPunct/>
        <w:topLinePunct w:val="0"/>
        <w:bidi w:val="0"/>
        <w:spacing w:line="440" w:lineRule="exact"/>
        <w:ind w:left="480" w:left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1.1评审原则：本评审办法参照《中华人民共和国政府采购法》、《中华人民共和国政府采购法实施条例》、《政府采购遴选采购方式管理暂行办法》等有关法律法规和部门规章并结合本项目特点制定。遴选小组成员应当按照客观、公正、审慎的原则，根据遴选文件规定的评审程序、评审方法和评审标准进行独立评审。未实质性响应遴选文件的响应文件按无效响应处理，遴选小组将告知提交响应文件的遴选申请人，遴选申请人不得再继续参加遴选。</w:t>
      </w:r>
    </w:p>
    <w:p w14:paraId="6A242F58">
      <w:pPr>
        <w:keepNext w:val="0"/>
        <w:keepLines w:val="0"/>
        <w:pageBreakBefore w:val="0"/>
        <w:widowControl w:val="0"/>
        <w:kinsoku/>
        <w:wordWrap/>
        <w:overflowPunct/>
        <w:topLinePunct w:val="0"/>
        <w:bidi w:val="0"/>
        <w:spacing w:line="440" w:lineRule="exact"/>
        <w:ind w:left="480" w:left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1.2评审方法：综合评分法，是指响应文件满足遴选文件全部实质性要求且按评审因素的量化指标评审得分最高的遴选申请人为成交候选人的评审方法。</w:t>
      </w:r>
    </w:p>
    <w:p w14:paraId="44704E0A">
      <w:pPr>
        <w:keepNext w:val="0"/>
        <w:keepLines w:val="0"/>
        <w:pageBreakBefore w:val="0"/>
        <w:widowControl w:val="0"/>
        <w:tabs>
          <w:tab w:val="left" w:pos="105"/>
          <w:tab w:val="left" w:pos="945"/>
          <w:tab w:val="left" w:pos="3360"/>
        </w:tabs>
        <w:kinsoku/>
        <w:wordWrap/>
        <w:overflowPunct/>
        <w:topLinePunct w:val="0"/>
        <w:bidi w:val="0"/>
        <w:adjustRightInd w:val="0"/>
        <w:snapToGrid w:val="0"/>
        <w:spacing w:line="440" w:lineRule="exact"/>
        <w:ind w:firstLine="482" w:firstLineChars="200"/>
        <w:textAlignment w:val="auto"/>
        <w:outlineLvl w:val="0"/>
        <w:rPr>
          <w:rFonts w:hint="eastAsia" w:ascii="仿宋" w:hAnsi="仿宋" w:eastAsia="仿宋" w:cs="仿宋"/>
          <w:bCs/>
          <w:color w:val="auto"/>
          <w:sz w:val="24"/>
          <w:szCs w:val="24"/>
          <w:lang w:eastAsia="zh-CN"/>
        </w:rPr>
      </w:pPr>
      <w:bookmarkStart w:id="101" w:name="_Toc20309"/>
      <w:r>
        <w:rPr>
          <w:rFonts w:hint="eastAsia" w:ascii="仿宋" w:hAnsi="仿宋" w:eastAsia="仿宋" w:cs="仿宋"/>
          <w:b/>
          <w:bCs/>
          <w:color w:val="auto"/>
          <w:sz w:val="24"/>
          <w:szCs w:val="24"/>
          <w:lang w:eastAsia="zh-CN"/>
        </w:rPr>
        <w:t>2、实质性评审</w:t>
      </w:r>
      <w:bookmarkEnd w:id="101"/>
    </w:p>
    <w:p w14:paraId="29D64BCD">
      <w:pPr>
        <w:keepNext w:val="0"/>
        <w:keepLines w:val="0"/>
        <w:pageBreakBefore w:val="0"/>
        <w:widowControl w:val="0"/>
        <w:kinsoku/>
        <w:wordWrap/>
        <w:overflowPunct/>
        <w:topLinePunct w:val="0"/>
        <w:bidi w:val="0"/>
        <w:spacing w:line="440" w:lineRule="exact"/>
        <w:ind w:left="480" w:left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2.1遴选小组依据遴选文件第六章《评审方法》2.1初步评审标准规定的内容，对遴选申请人响应文件中进行审查，以确定遴选申请人是否具备参加本项目遴选采购活动的资格，未实质性响应遴选文件的响应文件按无效响应处理，遴选小组将告知提交响应文件的遴选申请人，遴选申请人不得再继续参加遴选。</w:t>
      </w:r>
    </w:p>
    <w:p w14:paraId="648C4BD2">
      <w:pPr>
        <w:keepNext w:val="0"/>
        <w:keepLines w:val="0"/>
        <w:pageBreakBefore w:val="0"/>
        <w:widowControl w:val="0"/>
        <w:tabs>
          <w:tab w:val="left" w:pos="105"/>
          <w:tab w:val="left" w:pos="945"/>
          <w:tab w:val="left" w:pos="3360"/>
        </w:tabs>
        <w:kinsoku/>
        <w:wordWrap/>
        <w:overflowPunct/>
        <w:topLinePunct w:val="0"/>
        <w:bidi w:val="0"/>
        <w:adjustRightInd w:val="0"/>
        <w:snapToGrid w:val="0"/>
        <w:spacing w:line="440" w:lineRule="exact"/>
        <w:ind w:firstLine="482" w:firstLineChars="200"/>
        <w:textAlignment w:val="auto"/>
        <w:outlineLvl w:val="0"/>
        <w:rPr>
          <w:rFonts w:hint="eastAsia" w:ascii="仿宋" w:hAnsi="仿宋" w:eastAsia="仿宋" w:cs="仿宋"/>
          <w:b/>
          <w:color w:val="auto"/>
          <w:sz w:val="24"/>
          <w:szCs w:val="24"/>
          <w:lang w:eastAsia="zh-CN"/>
        </w:rPr>
      </w:pPr>
      <w:bookmarkStart w:id="102" w:name="_Toc28482"/>
      <w:r>
        <w:rPr>
          <w:rFonts w:hint="eastAsia" w:ascii="仿宋" w:hAnsi="仿宋" w:eastAsia="仿宋" w:cs="仿宋"/>
          <w:b/>
          <w:color w:val="auto"/>
          <w:sz w:val="24"/>
          <w:szCs w:val="24"/>
          <w:lang w:eastAsia="zh-CN"/>
        </w:rPr>
        <w:t>3、</w:t>
      </w:r>
      <w:r>
        <w:rPr>
          <w:rFonts w:hint="eastAsia" w:ascii="仿宋" w:hAnsi="仿宋" w:eastAsia="仿宋" w:cs="仿宋"/>
          <w:b/>
          <w:bCs/>
          <w:color w:val="auto"/>
          <w:sz w:val="24"/>
          <w:szCs w:val="24"/>
          <w:lang w:eastAsia="zh-CN"/>
        </w:rPr>
        <w:t>遴选及最后报价</w:t>
      </w:r>
      <w:bookmarkEnd w:id="102"/>
    </w:p>
    <w:p w14:paraId="1F45AC7F">
      <w:pPr>
        <w:keepNext w:val="0"/>
        <w:keepLines w:val="0"/>
        <w:pageBreakBefore w:val="0"/>
        <w:widowControl w:val="0"/>
        <w:kinsoku/>
        <w:wordWrap/>
        <w:overflowPunct/>
        <w:topLinePunct w:val="0"/>
        <w:bidi w:val="0"/>
        <w:spacing w:line="440" w:lineRule="exact"/>
        <w:ind w:left="480" w:left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3.1遴选小组在对响应文件的有效性、完整性和响应程度进行审查时，可以要求遴选申请人对响应文件中含义不明确、同类问题表述不一致或者有明显文字和计算错误的内容等作出必要的澄清、说明或者更正。遴选申请人的澄清、说明或者更正不得超出响应文件的范围或者改变响应文件的实质性内容。</w:t>
      </w:r>
    </w:p>
    <w:p w14:paraId="7DA5DA5A">
      <w:pPr>
        <w:keepNext w:val="0"/>
        <w:keepLines w:val="0"/>
        <w:pageBreakBefore w:val="0"/>
        <w:widowControl w:val="0"/>
        <w:kinsoku/>
        <w:wordWrap/>
        <w:overflowPunct/>
        <w:topLinePunct w:val="0"/>
        <w:bidi w:val="0"/>
        <w:spacing w:line="440" w:lineRule="exact"/>
        <w:ind w:left="480" w:left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3.2遴选小组要求遴选申请人澄清、说明或者更正响应文件应当以书面形式作出。遴选申请人的澄清、说明或者更正应当由法定代表人或其授权代表签字或者加盖公章。由授权代表签字的，应当附法定代表人授权书。遴选申请人为自然人的，应当由本人签字并附身份证明。</w:t>
      </w:r>
    </w:p>
    <w:p w14:paraId="6A495F21">
      <w:pPr>
        <w:keepNext w:val="0"/>
        <w:keepLines w:val="0"/>
        <w:pageBreakBefore w:val="0"/>
        <w:widowControl w:val="0"/>
        <w:kinsoku/>
        <w:wordWrap/>
        <w:overflowPunct/>
        <w:topLinePunct w:val="0"/>
        <w:bidi w:val="0"/>
        <w:spacing w:line="440" w:lineRule="exact"/>
        <w:ind w:left="480" w:left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3.3遴选小组所有成员集中与单一遴选申请人分别进行遴选，并给予所有参加遴选的遴选申请人平等的遴选机会。在遴选过程中，遴选小组可以根据遴选文件和遴选情况实质性变动采购需求中的技术、服务要求以及合同草案条款，但不得变动遴选文件中的其他内容。实质性变动的内容，须经遴选人代表确认。</w:t>
      </w:r>
    </w:p>
    <w:p w14:paraId="26A0989D">
      <w:pPr>
        <w:keepNext w:val="0"/>
        <w:keepLines w:val="0"/>
        <w:pageBreakBefore w:val="0"/>
        <w:widowControl w:val="0"/>
        <w:kinsoku/>
        <w:wordWrap/>
        <w:overflowPunct/>
        <w:topLinePunct w:val="0"/>
        <w:bidi w:val="0"/>
        <w:spacing w:line="440" w:lineRule="exact"/>
        <w:ind w:left="480" w:left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3.4对遴选文件作出的实质性变动是遴选文件的有效组成部分，遴选小组将及时以书面形式同时通知所有参加遴选的遴选申请人。</w:t>
      </w:r>
    </w:p>
    <w:p w14:paraId="162E04AD">
      <w:pPr>
        <w:keepNext w:val="0"/>
        <w:keepLines w:val="0"/>
        <w:pageBreakBefore w:val="0"/>
        <w:widowControl w:val="0"/>
        <w:kinsoku/>
        <w:wordWrap/>
        <w:overflowPunct/>
        <w:topLinePunct w:val="0"/>
        <w:bidi w:val="0"/>
        <w:spacing w:line="440" w:lineRule="exact"/>
        <w:ind w:left="480" w:left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3.5遴选结束后，遴选小组将要求所有实质性响应的遴选申请人在规定时间内提交最后报价，最后报价应由法定代表人或其委托代理人签字，在规定的时间统一密封递交，最后报价是遴选申请人响应文件的有效组成部分。在提交最后报价之前，遴选申请人可以根据遴选情况退出遴选。</w:t>
      </w:r>
    </w:p>
    <w:p w14:paraId="29B95F62">
      <w:pPr>
        <w:keepNext w:val="0"/>
        <w:keepLines w:val="0"/>
        <w:pageBreakBefore w:val="0"/>
        <w:widowControl w:val="0"/>
        <w:kinsoku/>
        <w:wordWrap/>
        <w:overflowPunct/>
        <w:topLinePunct w:val="0"/>
        <w:bidi w:val="0"/>
        <w:spacing w:line="440" w:lineRule="exact"/>
        <w:ind w:firstLine="420"/>
        <w:textAlignment w:val="auto"/>
        <w:outlineLvl w:val="0"/>
        <w:rPr>
          <w:rFonts w:hint="eastAsia" w:ascii="仿宋" w:hAnsi="仿宋" w:eastAsia="仿宋" w:cs="仿宋"/>
          <w:b/>
          <w:bCs/>
          <w:color w:val="auto"/>
          <w:sz w:val="24"/>
          <w:szCs w:val="24"/>
          <w:lang w:eastAsia="zh-CN"/>
        </w:rPr>
      </w:pPr>
      <w:bookmarkStart w:id="103" w:name="_Toc32031"/>
      <w:r>
        <w:rPr>
          <w:rFonts w:hint="eastAsia" w:ascii="仿宋" w:hAnsi="仿宋" w:eastAsia="仿宋" w:cs="仿宋"/>
          <w:b/>
          <w:color w:val="auto"/>
          <w:sz w:val="24"/>
          <w:szCs w:val="24"/>
          <w:lang w:eastAsia="zh-CN"/>
        </w:rPr>
        <w:t>4、</w:t>
      </w:r>
      <w:r>
        <w:rPr>
          <w:rFonts w:hint="eastAsia" w:ascii="仿宋" w:hAnsi="仿宋" w:eastAsia="仿宋" w:cs="仿宋"/>
          <w:b/>
          <w:bCs/>
          <w:color w:val="auto"/>
          <w:sz w:val="24"/>
          <w:szCs w:val="24"/>
          <w:lang w:eastAsia="zh-CN"/>
        </w:rPr>
        <w:t>详细评审</w:t>
      </w:r>
      <w:r>
        <w:rPr>
          <w:rFonts w:hint="eastAsia" w:ascii="仿宋" w:hAnsi="仿宋" w:eastAsia="仿宋" w:cs="仿宋"/>
          <w:b/>
          <w:color w:val="auto"/>
          <w:sz w:val="24"/>
          <w:szCs w:val="24"/>
          <w:lang w:eastAsia="zh-CN"/>
        </w:rPr>
        <w:t>及</w:t>
      </w:r>
      <w:r>
        <w:rPr>
          <w:rFonts w:hint="eastAsia" w:ascii="仿宋" w:hAnsi="仿宋" w:eastAsia="仿宋" w:cs="仿宋"/>
          <w:b/>
          <w:bCs/>
          <w:color w:val="auto"/>
          <w:sz w:val="24"/>
          <w:szCs w:val="24"/>
          <w:lang w:eastAsia="zh-CN"/>
        </w:rPr>
        <w:t>统分原则</w:t>
      </w:r>
      <w:bookmarkEnd w:id="103"/>
    </w:p>
    <w:p w14:paraId="66F102A2">
      <w:pPr>
        <w:keepNext w:val="0"/>
        <w:keepLines w:val="0"/>
        <w:pageBreakBefore w:val="0"/>
        <w:widowControl w:val="0"/>
        <w:kinsoku/>
        <w:wordWrap/>
        <w:overflowPunct/>
        <w:topLinePunct w:val="0"/>
        <w:bidi w:val="0"/>
        <w:spacing w:line="440" w:lineRule="exact"/>
        <w:ind w:left="480" w:left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4.1遴选小组各成员将按照遴选文件中规定的详细评审标准独立对每个有效响应的文件进行评价、打分，然后汇总每个遴选申请人每项评分因素的得分，最终按以下公式计算出各遴选申请人的评审得分。</w:t>
      </w:r>
    </w:p>
    <w:p w14:paraId="453F8284">
      <w:pPr>
        <w:keepNext w:val="0"/>
        <w:keepLines w:val="0"/>
        <w:pageBreakBefore w:val="0"/>
        <w:widowControl w:val="0"/>
        <w:kinsoku/>
        <w:wordWrap/>
        <w:overflowPunct/>
        <w:topLinePunct w:val="0"/>
        <w:bidi w:val="0"/>
        <w:spacing w:line="440" w:lineRule="exact"/>
        <w:ind w:left="480" w:left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评审得分=F1＋F2</w:t>
      </w:r>
    </w:p>
    <w:p w14:paraId="2CAF35AB">
      <w:pPr>
        <w:keepNext w:val="0"/>
        <w:keepLines w:val="0"/>
        <w:pageBreakBefore w:val="0"/>
        <w:widowControl w:val="0"/>
        <w:kinsoku/>
        <w:wordWrap/>
        <w:overflowPunct/>
        <w:topLinePunct w:val="0"/>
        <w:bidi w:val="0"/>
        <w:spacing w:line="440" w:lineRule="exact"/>
        <w:ind w:left="480" w:left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其中：F1、F2分别为报价评分、技术部分评分。</w:t>
      </w:r>
    </w:p>
    <w:p w14:paraId="6740DAF9">
      <w:pPr>
        <w:keepNext w:val="0"/>
        <w:keepLines w:val="0"/>
        <w:pageBreakBefore w:val="0"/>
        <w:widowControl w:val="0"/>
        <w:kinsoku/>
        <w:wordWrap/>
        <w:overflowPunct/>
        <w:topLinePunct w:val="0"/>
        <w:bidi w:val="0"/>
        <w:spacing w:line="440" w:lineRule="exact"/>
        <w:ind w:left="480" w:left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4.2遴选小组成员要依法独立审查，并对审查意见承担个人责任。遴选小组成员对需要共同认定的事项存在争议的，按照少数服从多数的原则做出结论。持不同意见的遴选小组成员应当在评审报告上签署不同意见并说明理由，否则视为同意。</w:t>
      </w:r>
    </w:p>
    <w:p w14:paraId="141360D0">
      <w:pPr>
        <w:keepNext w:val="0"/>
        <w:keepLines w:val="0"/>
        <w:pageBreakBefore w:val="0"/>
        <w:widowControl w:val="0"/>
        <w:kinsoku/>
        <w:wordWrap/>
        <w:overflowPunct/>
        <w:topLinePunct w:val="0"/>
        <w:bidi w:val="0"/>
        <w:spacing w:line="440" w:lineRule="exact"/>
        <w:ind w:left="480" w:left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4.3遴选小组对遴选申请人的价格分等客观评分项的评分应当一致，对其他需要借助专业知识评判的主观评分项，应当严格按照评分细则公正评分。</w:t>
      </w:r>
    </w:p>
    <w:p w14:paraId="5E64EDC1">
      <w:pPr>
        <w:keepNext w:val="0"/>
        <w:keepLines w:val="0"/>
        <w:pageBreakBefore w:val="0"/>
        <w:widowControl w:val="0"/>
        <w:kinsoku/>
        <w:wordWrap/>
        <w:overflowPunct/>
        <w:topLinePunct w:val="0"/>
        <w:bidi w:val="0"/>
        <w:spacing w:line="440" w:lineRule="exact"/>
        <w:ind w:left="480" w:left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4.4遴选申请人各项评分因素得分为该项因素各成员评分的算术平均值（保留小数点后两位），小数点后第三位“四舍五入”。</w:t>
      </w:r>
    </w:p>
    <w:p w14:paraId="4BBBB893">
      <w:pPr>
        <w:keepNext w:val="0"/>
        <w:keepLines w:val="0"/>
        <w:pageBreakBefore w:val="0"/>
        <w:widowControl w:val="0"/>
        <w:kinsoku/>
        <w:wordWrap/>
        <w:overflowPunct/>
        <w:topLinePunct w:val="0"/>
        <w:autoSpaceDE w:val="0"/>
        <w:autoSpaceDN w:val="0"/>
        <w:bidi w:val="0"/>
        <w:adjustRightInd w:val="0"/>
        <w:spacing w:line="440" w:lineRule="exact"/>
        <w:ind w:firstLine="118" w:firstLineChars="49"/>
        <w:textAlignment w:val="auto"/>
        <w:outlineLvl w:val="0"/>
        <w:rPr>
          <w:rFonts w:hint="eastAsia" w:ascii="仿宋" w:hAnsi="仿宋" w:eastAsia="仿宋" w:cs="仿宋"/>
          <w:b/>
          <w:color w:val="auto"/>
          <w:sz w:val="24"/>
          <w:szCs w:val="24"/>
          <w:lang w:eastAsia="zh-CN"/>
        </w:rPr>
      </w:pPr>
      <w:bookmarkStart w:id="104" w:name="_Toc26191"/>
      <w:r>
        <w:rPr>
          <w:rFonts w:hint="eastAsia" w:ascii="仿宋" w:hAnsi="仿宋" w:eastAsia="仿宋" w:cs="仿宋"/>
          <w:b/>
          <w:color w:val="auto"/>
          <w:sz w:val="24"/>
          <w:szCs w:val="24"/>
          <w:lang w:eastAsia="zh-CN"/>
        </w:rPr>
        <w:t>5、推荐成交候选人及确定</w:t>
      </w:r>
      <w:bookmarkEnd w:id="104"/>
      <w:r>
        <w:rPr>
          <w:rFonts w:hint="eastAsia" w:ascii="仿宋" w:hAnsi="仿宋" w:eastAsia="仿宋" w:cs="仿宋"/>
          <w:b/>
          <w:color w:val="auto"/>
          <w:sz w:val="24"/>
          <w:szCs w:val="24"/>
          <w:lang w:eastAsia="zh-CN"/>
        </w:rPr>
        <w:t>成交人</w:t>
      </w:r>
    </w:p>
    <w:p w14:paraId="09EE248B">
      <w:pPr>
        <w:keepNext w:val="0"/>
        <w:keepLines w:val="0"/>
        <w:pageBreakBefore w:val="0"/>
        <w:widowControl w:val="0"/>
        <w:kinsoku/>
        <w:wordWrap/>
        <w:overflowPunct/>
        <w:topLinePunct w:val="0"/>
        <w:bidi w:val="0"/>
        <w:spacing w:line="440" w:lineRule="exact"/>
        <w:ind w:left="480" w:left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5.1遴选小组按照评审得分由高到低顺序推荐</w:t>
      </w:r>
      <w:r>
        <w:rPr>
          <w:rFonts w:hint="eastAsia" w:ascii="仿宋" w:hAnsi="仿宋" w:eastAsia="仿宋" w:cs="仿宋"/>
          <w:color w:val="auto"/>
          <w:sz w:val="24"/>
          <w:szCs w:val="24"/>
          <w:lang w:val="en-US" w:eastAsia="zh-CN"/>
        </w:rPr>
        <w:t>3</w:t>
      </w:r>
      <w:r>
        <w:rPr>
          <w:rFonts w:hint="eastAsia" w:ascii="仿宋" w:hAnsi="仿宋" w:eastAsia="仿宋" w:cs="仿宋"/>
          <w:color w:val="auto"/>
          <w:sz w:val="24"/>
          <w:szCs w:val="24"/>
          <w:lang w:eastAsia="zh-CN"/>
        </w:rPr>
        <w:t>名成交候选人，并编写评审报告。评审得分相同的，按照最后报价由低到高的顺序推荐</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lang w:eastAsia="zh-CN"/>
        </w:rPr>
        <w:t>评审得分且最后报价相同的，按照技术指标优劣顺序推荐。在同等条件下优先采购本地企业的产品和服务。</w:t>
      </w:r>
    </w:p>
    <w:p w14:paraId="01422634">
      <w:pPr>
        <w:keepNext w:val="0"/>
        <w:keepLines w:val="0"/>
        <w:pageBreakBefore w:val="0"/>
        <w:widowControl w:val="0"/>
        <w:kinsoku/>
        <w:wordWrap/>
        <w:overflowPunct/>
        <w:topLinePunct w:val="0"/>
        <w:bidi w:val="0"/>
        <w:spacing w:line="440" w:lineRule="exact"/>
        <w:ind w:left="480" w:leftChars="200"/>
        <w:textAlignment w:val="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5.2遴选人从评审报告提出的成交候选人中，按照排序由高到低的原则确定</w:t>
      </w: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lang w:eastAsia="zh-CN"/>
        </w:rPr>
        <w:t>名成交人。</w:t>
      </w:r>
    </w:p>
    <w:p w14:paraId="27B694AA">
      <w:pPr>
        <w:spacing w:line="360" w:lineRule="auto"/>
        <w:ind w:left="420" w:leftChars="175"/>
        <w:rPr>
          <w:rFonts w:hint="eastAsia" w:ascii="仿宋" w:hAnsi="仿宋" w:eastAsia="仿宋" w:cs="仿宋"/>
          <w:color w:val="auto"/>
          <w:lang w:eastAsia="zh-CN"/>
        </w:rPr>
      </w:pPr>
    </w:p>
    <w:p w14:paraId="136970C9">
      <w:pPr>
        <w:spacing w:line="360" w:lineRule="auto"/>
        <w:ind w:left="480" w:leftChars="200"/>
        <w:rPr>
          <w:rFonts w:hint="eastAsia" w:ascii="仿宋" w:hAnsi="仿宋" w:eastAsia="仿宋" w:cs="仿宋"/>
          <w:color w:val="auto"/>
          <w:lang w:eastAsia="zh-CN"/>
        </w:rPr>
      </w:pPr>
    </w:p>
    <w:sectPr>
      <w:headerReference r:id="rId19" w:type="default"/>
      <w:footerReference r:id="rId21" w:type="default"/>
      <w:headerReference r:id="rId20" w:type="even"/>
      <w:footerReference r:id="rId22" w:type="even"/>
      <w:pgSz w:w="11900" w:h="16840"/>
      <w:pgMar w:top="1612" w:right="1100" w:bottom="1612" w:left="1161" w:header="0" w:footer="3"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50840">
    <w:pPr>
      <w:spacing w:line="1" w:lineRule="exact"/>
    </w:pPr>
    <w:r>
      <w:rPr>
        <w:lang w:eastAsia="zh-CN" w:bidi="ar-SA"/>
      </w:rPr>
      <mc:AlternateContent>
        <mc:Choice Requires="wps">
          <w:drawing>
            <wp:anchor distT="0" distB="0" distL="0" distR="0" simplePos="0" relativeHeight="251671552" behindDoc="1" locked="0" layoutInCell="1" allowOverlap="1">
              <wp:simplePos x="0" y="0"/>
              <wp:positionH relativeFrom="page">
                <wp:posOffset>3796030</wp:posOffset>
              </wp:positionH>
              <wp:positionV relativeFrom="page">
                <wp:posOffset>9970770</wp:posOffset>
              </wp:positionV>
              <wp:extent cx="33655" cy="79375"/>
              <wp:effectExtent l="0" t="0" r="0" b="0"/>
              <wp:wrapNone/>
              <wp:docPr id="5" name="Shape 5"/>
              <wp:cNvGraphicFramePr/>
              <a:graphic xmlns:a="http://schemas.openxmlformats.org/drawingml/2006/main">
                <a:graphicData uri="http://schemas.microsoft.com/office/word/2010/wordprocessingShape">
                  <wps:wsp>
                    <wps:cNvSpPr txBox="1"/>
                    <wps:spPr>
                      <a:xfrm>
                        <a:off x="0" y="0"/>
                        <a:ext cx="33655" cy="79375"/>
                      </a:xfrm>
                      <a:prstGeom prst="rect">
                        <a:avLst/>
                      </a:prstGeom>
                      <a:noFill/>
                    </wps:spPr>
                    <wps:txbx>
                      <w:txbxContent>
                        <w:p w14:paraId="6A34B1BB">
                          <w:pPr>
                            <w:pStyle w:val="24"/>
                            <w:rPr>
                              <w:sz w:val="17"/>
                              <w:szCs w:val="17"/>
                            </w:rPr>
                          </w:pPr>
                          <w:r>
                            <w:fldChar w:fldCharType="begin"/>
                          </w:r>
                          <w:r>
                            <w:instrText xml:space="preserve"> PAGE \* MERGEFORMAT </w:instrText>
                          </w:r>
                          <w:r>
                            <w:fldChar w:fldCharType="separate"/>
                          </w:r>
                          <w:r>
                            <w:rPr>
                              <w:rFonts w:ascii="宋体" w:hAnsi="宋体" w:eastAsia="宋体" w:cs="宋体"/>
                              <w:sz w:val="17"/>
                              <w:szCs w:val="17"/>
                            </w:rPr>
                            <w:t>1</w:t>
                          </w:r>
                          <w:r>
                            <w:rPr>
                              <w:rFonts w:ascii="宋体" w:hAnsi="宋体" w:eastAsia="宋体" w:cs="宋体"/>
                              <w:sz w:val="17"/>
                              <w:szCs w:val="17"/>
                            </w:rPr>
                            <w:fldChar w:fldCharType="end"/>
                          </w:r>
                        </w:p>
                      </w:txbxContent>
                    </wps:txbx>
                    <wps:bodyPr wrap="none" lIns="0" tIns="0" rIns="0" bIns="0">
                      <a:spAutoFit/>
                    </wps:bodyPr>
                  </wps:wsp>
                </a:graphicData>
              </a:graphic>
            </wp:anchor>
          </w:drawing>
        </mc:Choice>
        <mc:Fallback>
          <w:pict>
            <v:shape id="Shape 5" o:spid="_x0000_s1026" o:spt="202" type="#_x0000_t202" style="position:absolute;left:0pt;margin-left:298.9pt;margin-top:785.1pt;height:6.25pt;width:2.65pt;mso-position-horizontal-relative:page;mso-position-vertical-relative:page;mso-wrap-style:none;z-index:-251644928;mso-width-relative:page;mso-height-relative:page;" filled="f" stroked="f" coordsize="21600,21600" o:gfxdata="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r3h2z2AAA&#10;AA0BAAAPAAAAAAAAAAEAIAAAACIAAABkcnMvZG93bnJldi54bWxQSwECFAAUAAAACACHTuJAvQYb&#10;x6wBAABtAwAADgAAAAAAAAABACAAAAAnAQAAZHJzL2Uyb0RvYy54bWxQSwUGAAAAAAYABgBZAQAA&#10;RQUAAAAA&#10;">
              <v:fill on="f" focussize="0,0"/>
              <v:stroke on="f"/>
              <v:imagedata o:title=""/>
              <o:lock v:ext="edit" aspectratio="f"/>
              <v:textbox inset="0mm,0mm,0mm,0mm" style="mso-fit-shape-to-text:t;">
                <w:txbxContent>
                  <w:p w14:paraId="6A34B1BB">
                    <w:pPr>
                      <w:pStyle w:val="24"/>
                      <w:rPr>
                        <w:sz w:val="17"/>
                        <w:szCs w:val="17"/>
                      </w:rPr>
                    </w:pPr>
                    <w:r>
                      <w:fldChar w:fldCharType="begin"/>
                    </w:r>
                    <w:r>
                      <w:instrText xml:space="preserve"> PAGE \* MERGEFORMAT </w:instrText>
                    </w:r>
                    <w:r>
                      <w:fldChar w:fldCharType="separate"/>
                    </w:r>
                    <w:r>
                      <w:rPr>
                        <w:rFonts w:ascii="宋体" w:hAnsi="宋体" w:eastAsia="宋体" w:cs="宋体"/>
                        <w:sz w:val="17"/>
                        <w:szCs w:val="17"/>
                      </w:rPr>
                      <w:t>1</w:t>
                    </w:r>
                    <w:r>
                      <w:rPr>
                        <w:rFonts w:ascii="宋体" w:hAnsi="宋体" w:eastAsia="宋体" w:cs="宋体"/>
                        <w:sz w:val="17"/>
                        <w:szCs w:val="17"/>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78A63">
    <w:pPr>
      <w:spacing w:line="1" w:lineRule="exact"/>
    </w:pPr>
    <w:r>
      <w:rPr>
        <w:lang w:eastAsia="zh-CN" w:bidi="ar-SA"/>
      </w:rPr>
      <mc:AlternateContent>
        <mc:Choice Requires="wps">
          <w:drawing>
            <wp:anchor distT="0" distB="0" distL="0" distR="0" simplePos="0" relativeHeight="251670528" behindDoc="1" locked="0" layoutInCell="1" allowOverlap="1">
              <wp:simplePos x="0" y="0"/>
              <wp:positionH relativeFrom="page">
                <wp:posOffset>3796030</wp:posOffset>
              </wp:positionH>
              <wp:positionV relativeFrom="page">
                <wp:posOffset>9970770</wp:posOffset>
              </wp:positionV>
              <wp:extent cx="33655" cy="79375"/>
              <wp:effectExtent l="0" t="0" r="0" b="0"/>
              <wp:wrapNone/>
              <wp:docPr id="10" name="Shape 10"/>
              <wp:cNvGraphicFramePr/>
              <a:graphic xmlns:a="http://schemas.openxmlformats.org/drawingml/2006/main">
                <a:graphicData uri="http://schemas.microsoft.com/office/word/2010/wordprocessingShape">
                  <wps:wsp>
                    <wps:cNvSpPr txBox="1"/>
                    <wps:spPr>
                      <a:xfrm>
                        <a:off x="0" y="0"/>
                        <a:ext cx="33655" cy="79375"/>
                      </a:xfrm>
                      <a:prstGeom prst="rect">
                        <a:avLst/>
                      </a:prstGeom>
                      <a:noFill/>
                    </wps:spPr>
                    <wps:txbx>
                      <w:txbxContent>
                        <w:p w14:paraId="7700291B">
                          <w:pPr>
                            <w:pStyle w:val="24"/>
                            <w:rPr>
                              <w:sz w:val="17"/>
                              <w:szCs w:val="17"/>
                            </w:rPr>
                          </w:pPr>
                          <w:r>
                            <w:fldChar w:fldCharType="begin"/>
                          </w:r>
                          <w:r>
                            <w:instrText xml:space="preserve"> PAGE \* MERGEFORMAT </w:instrText>
                          </w:r>
                          <w:r>
                            <w:fldChar w:fldCharType="separate"/>
                          </w:r>
                          <w:r>
                            <w:rPr>
                              <w:rFonts w:ascii="宋体" w:hAnsi="宋体" w:eastAsia="宋体" w:cs="宋体"/>
                              <w:sz w:val="17"/>
                              <w:szCs w:val="17"/>
                            </w:rPr>
                            <w:t>4</w:t>
                          </w:r>
                          <w:r>
                            <w:rPr>
                              <w:rFonts w:ascii="宋体" w:hAnsi="宋体" w:eastAsia="宋体" w:cs="宋体"/>
                              <w:sz w:val="17"/>
                              <w:szCs w:val="17"/>
                            </w:rPr>
                            <w:fldChar w:fldCharType="end"/>
                          </w:r>
                        </w:p>
                      </w:txbxContent>
                    </wps:txbx>
                    <wps:bodyPr wrap="none" lIns="0" tIns="0" rIns="0" bIns="0">
                      <a:spAutoFit/>
                    </wps:bodyPr>
                  </wps:wsp>
                </a:graphicData>
              </a:graphic>
            </wp:anchor>
          </w:drawing>
        </mc:Choice>
        <mc:Fallback>
          <w:pict>
            <v:shape id="Shape 10" o:spid="_x0000_s1026" o:spt="202" type="#_x0000_t202" style="position:absolute;left:0pt;margin-left:298.9pt;margin-top:785.1pt;height:6.25pt;width:2.65pt;mso-position-horizontal-relative:page;mso-position-vertical-relative:page;mso-wrap-style:none;z-index:-251645952;mso-width-relative:page;mso-height-relative:page;" filled="f" stroked="f" coordsize="21600,21600" o:gfxdata="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r3h2z2AAA&#10;AA0BAAAPAAAAAAAAAAEAIAAAACIAAABkcnMvZG93bnJldi54bWxQSwECFAAUAAAACACHTuJACn1B&#10;PawBAABvAwAADgAAAAAAAAABACAAAAAnAQAAZHJzL2Uyb0RvYy54bWxQSwUGAAAAAAYABgBZAQAA&#10;RQUAAAAA&#10;">
              <v:fill on="f" focussize="0,0"/>
              <v:stroke on="f"/>
              <v:imagedata o:title=""/>
              <o:lock v:ext="edit" aspectratio="f"/>
              <v:textbox inset="0mm,0mm,0mm,0mm" style="mso-fit-shape-to-text:t;">
                <w:txbxContent>
                  <w:p w14:paraId="7700291B">
                    <w:pPr>
                      <w:pStyle w:val="24"/>
                      <w:rPr>
                        <w:sz w:val="17"/>
                        <w:szCs w:val="17"/>
                      </w:rPr>
                    </w:pPr>
                    <w:r>
                      <w:fldChar w:fldCharType="begin"/>
                    </w:r>
                    <w:r>
                      <w:instrText xml:space="preserve"> PAGE \* MERGEFORMAT </w:instrText>
                    </w:r>
                    <w:r>
                      <w:fldChar w:fldCharType="separate"/>
                    </w:r>
                    <w:r>
                      <w:rPr>
                        <w:rFonts w:ascii="宋体" w:hAnsi="宋体" w:eastAsia="宋体" w:cs="宋体"/>
                        <w:sz w:val="17"/>
                        <w:szCs w:val="17"/>
                      </w:rPr>
                      <w:t>4</w:t>
                    </w:r>
                    <w:r>
                      <w:rPr>
                        <w:rFonts w:ascii="宋体" w:hAnsi="宋体" w:eastAsia="宋体" w:cs="宋体"/>
                        <w:sz w:val="17"/>
                        <w:szCs w:val="17"/>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EE8BE">
    <w:pPr>
      <w:spacing w:line="1" w:lineRule="exact"/>
    </w:pPr>
    <w:r>
      <w:rPr>
        <w:lang w:eastAsia="zh-CN" w:bidi="ar-SA"/>
      </w:rPr>
      <mc:AlternateContent>
        <mc:Choice Requires="wps">
          <w:drawing>
            <wp:anchor distT="0" distB="0" distL="0" distR="0" simplePos="0" relativeHeight="251675648" behindDoc="1" locked="0" layoutInCell="1" allowOverlap="1">
              <wp:simplePos x="0" y="0"/>
              <wp:positionH relativeFrom="page">
                <wp:posOffset>3796030</wp:posOffset>
              </wp:positionH>
              <wp:positionV relativeFrom="page">
                <wp:posOffset>9970770</wp:posOffset>
              </wp:positionV>
              <wp:extent cx="33655" cy="79375"/>
              <wp:effectExtent l="0" t="0" r="0" b="0"/>
              <wp:wrapNone/>
              <wp:docPr id="15" name="Shape 15"/>
              <wp:cNvGraphicFramePr/>
              <a:graphic xmlns:a="http://schemas.openxmlformats.org/drawingml/2006/main">
                <a:graphicData uri="http://schemas.microsoft.com/office/word/2010/wordprocessingShape">
                  <wps:wsp>
                    <wps:cNvSpPr txBox="1"/>
                    <wps:spPr>
                      <a:xfrm>
                        <a:off x="0" y="0"/>
                        <a:ext cx="33655" cy="79375"/>
                      </a:xfrm>
                      <a:prstGeom prst="rect">
                        <a:avLst/>
                      </a:prstGeom>
                      <a:noFill/>
                    </wps:spPr>
                    <wps:txbx>
                      <w:txbxContent>
                        <w:p w14:paraId="1C4A2146">
                          <w:pPr>
                            <w:pStyle w:val="24"/>
                            <w:rPr>
                              <w:sz w:val="17"/>
                              <w:szCs w:val="17"/>
                            </w:rPr>
                          </w:pPr>
                          <w:r>
                            <w:fldChar w:fldCharType="begin"/>
                          </w:r>
                          <w:r>
                            <w:instrText xml:space="preserve"> PAGE \* MERGEFORMAT </w:instrText>
                          </w:r>
                          <w:r>
                            <w:fldChar w:fldCharType="separate"/>
                          </w:r>
                          <w:r>
                            <w:rPr>
                              <w:rFonts w:ascii="宋体" w:hAnsi="宋体" w:eastAsia="宋体" w:cs="宋体"/>
                              <w:sz w:val="17"/>
                              <w:szCs w:val="17"/>
                            </w:rPr>
                            <w:t>5</w:t>
                          </w:r>
                          <w:r>
                            <w:rPr>
                              <w:rFonts w:ascii="宋体" w:hAnsi="宋体" w:eastAsia="宋体" w:cs="宋体"/>
                              <w:sz w:val="17"/>
                              <w:szCs w:val="17"/>
                            </w:rPr>
                            <w:fldChar w:fldCharType="end"/>
                          </w:r>
                        </w:p>
                      </w:txbxContent>
                    </wps:txbx>
                    <wps:bodyPr wrap="none" lIns="0" tIns="0" rIns="0" bIns="0">
                      <a:spAutoFit/>
                    </wps:bodyPr>
                  </wps:wsp>
                </a:graphicData>
              </a:graphic>
            </wp:anchor>
          </w:drawing>
        </mc:Choice>
        <mc:Fallback>
          <w:pict>
            <v:shape id="Shape 15" o:spid="_x0000_s1026" o:spt="202" type="#_x0000_t202" style="position:absolute;left:0pt;margin-left:298.9pt;margin-top:785.1pt;height:6.25pt;width:2.65pt;mso-position-horizontal-relative:page;mso-position-vertical-relative:page;mso-wrap-style:none;z-index:-251640832;mso-width-relative:page;mso-height-relative:page;" filled="f" stroked="f" coordsize="21600,21600" o:gfxdata="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r3h2z2AAA&#10;AA0BAAAPAAAAAAAAAAEAIAAAACIAAABkcnMvZG93bnJldi54bWxQSwECFAAUAAAACACHTuJAvA2C&#10;AawBAABvAwAADgAAAAAAAAABACAAAAAnAQAAZHJzL2Uyb0RvYy54bWxQSwUGAAAAAAYABgBZAQAA&#10;RQUAAAAA&#10;">
              <v:fill on="f" focussize="0,0"/>
              <v:stroke on="f"/>
              <v:imagedata o:title=""/>
              <o:lock v:ext="edit" aspectratio="f"/>
              <v:textbox inset="0mm,0mm,0mm,0mm" style="mso-fit-shape-to-text:t;">
                <w:txbxContent>
                  <w:p w14:paraId="1C4A2146">
                    <w:pPr>
                      <w:pStyle w:val="24"/>
                      <w:rPr>
                        <w:sz w:val="17"/>
                        <w:szCs w:val="17"/>
                      </w:rPr>
                    </w:pPr>
                    <w:r>
                      <w:fldChar w:fldCharType="begin"/>
                    </w:r>
                    <w:r>
                      <w:instrText xml:space="preserve"> PAGE \* MERGEFORMAT </w:instrText>
                    </w:r>
                    <w:r>
                      <w:fldChar w:fldCharType="separate"/>
                    </w:r>
                    <w:r>
                      <w:rPr>
                        <w:rFonts w:ascii="宋体" w:hAnsi="宋体" w:eastAsia="宋体" w:cs="宋体"/>
                        <w:sz w:val="17"/>
                        <w:szCs w:val="17"/>
                      </w:rPr>
                      <w:t>5</w:t>
                    </w:r>
                    <w:r>
                      <w:rPr>
                        <w:rFonts w:ascii="宋体" w:hAnsi="宋体" w:eastAsia="宋体" w:cs="宋体"/>
                        <w:sz w:val="17"/>
                        <w:szCs w:val="17"/>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762E9">
    <w:pPr>
      <w:spacing w:line="1" w:lineRule="exact"/>
    </w:pPr>
    <w:r>
      <w:rPr>
        <w:lang w:eastAsia="zh-CN" w:bidi="ar-SA"/>
      </w:rPr>
      <mc:AlternateContent>
        <mc:Choice Requires="wps">
          <w:drawing>
            <wp:anchor distT="0" distB="0" distL="0" distR="0" simplePos="0" relativeHeight="251674624" behindDoc="1" locked="0" layoutInCell="1" allowOverlap="1">
              <wp:simplePos x="0" y="0"/>
              <wp:positionH relativeFrom="page">
                <wp:posOffset>3788410</wp:posOffset>
              </wp:positionH>
              <wp:positionV relativeFrom="page">
                <wp:posOffset>9933305</wp:posOffset>
              </wp:positionV>
              <wp:extent cx="45720" cy="80645"/>
              <wp:effectExtent l="0" t="0" r="0" b="0"/>
              <wp:wrapNone/>
              <wp:docPr id="20" name="Shape 20"/>
              <wp:cNvGraphicFramePr/>
              <a:graphic xmlns:a="http://schemas.openxmlformats.org/drawingml/2006/main">
                <a:graphicData uri="http://schemas.microsoft.com/office/word/2010/wordprocessingShape">
                  <wps:wsp>
                    <wps:cNvSpPr txBox="1"/>
                    <wps:spPr>
                      <a:xfrm>
                        <a:off x="0" y="0"/>
                        <a:ext cx="45720" cy="80645"/>
                      </a:xfrm>
                      <a:prstGeom prst="rect">
                        <a:avLst/>
                      </a:prstGeom>
                      <a:noFill/>
                    </wps:spPr>
                    <wps:txbx>
                      <w:txbxContent>
                        <w:p w14:paraId="10984936">
                          <w:pPr>
                            <w:pStyle w:val="34"/>
                          </w:pPr>
                          <w:r>
                            <w:fldChar w:fldCharType="begin"/>
                          </w:r>
                          <w:r>
                            <w:instrText xml:space="preserve"> PAGE \* MERGEFORMAT </w:instrText>
                          </w:r>
                          <w:r>
                            <w:fldChar w:fldCharType="separate"/>
                          </w:r>
                          <w:r>
                            <w:t>24</w:t>
                          </w:r>
                          <w:r>
                            <w:fldChar w:fldCharType="end"/>
                          </w:r>
                        </w:p>
                      </w:txbxContent>
                    </wps:txbx>
                    <wps:bodyPr wrap="none" lIns="0" tIns="0" rIns="0" bIns="0">
                      <a:spAutoFit/>
                    </wps:bodyPr>
                  </wps:wsp>
                </a:graphicData>
              </a:graphic>
            </wp:anchor>
          </w:drawing>
        </mc:Choice>
        <mc:Fallback>
          <w:pict>
            <v:shape id="Shape 20" o:spid="_x0000_s1026" o:spt="202" type="#_x0000_t202" style="position:absolute;left:0pt;margin-left:298.3pt;margin-top:782.15pt;height:6.35pt;width:3.6pt;mso-position-horizontal-relative:page;mso-position-vertical-relative:page;mso-wrap-style:none;z-index:-251641856;mso-width-relative:page;mso-height-relative:page;" filled="f" stroked="f" coordsize="21600,21600" o:gfxdata="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bXT8pNgAAAAN&#10;AQAADwAAAAAAAAABACAAAAAiAAAAZHJzL2Rvd25yZXYueG1sUEsBAhQAFAAAAAgAh07iQI0ib6Gq&#10;AQAAbwMAAA4AAAAAAAAAAQAgAAAAJwEAAGRycy9lMm9Eb2MueG1sUEsFBgAAAAAGAAYAWQEAAEMF&#10;AAAAAA==&#10;">
              <v:fill on="f" focussize="0,0"/>
              <v:stroke on="f"/>
              <v:imagedata o:title=""/>
              <o:lock v:ext="edit" aspectratio="f"/>
              <v:textbox inset="0mm,0mm,0mm,0mm" style="mso-fit-shape-to-text:t;">
                <w:txbxContent>
                  <w:p w14:paraId="10984936">
                    <w:pPr>
                      <w:pStyle w:val="34"/>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98317">
    <w:pPr>
      <w:pStyle w:val="8"/>
      <w:framePr w:wrap="around" w:vAnchor="text" w:hAnchor="margin" w:xAlign="center" w:y="1"/>
      <w:rPr>
        <w:rStyle w:val="13"/>
      </w:rPr>
    </w:pPr>
    <w:r>
      <w:fldChar w:fldCharType="begin"/>
    </w:r>
    <w:r>
      <w:rPr>
        <w:rStyle w:val="13"/>
      </w:rPr>
      <w:instrText xml:space="preserve">PAGE  </w:instrText>
    </w:r>
    <w:r>
      <w:fldChar w:fldCharType="separate"/>
    </w:r>
    <w:r>
      <w:rPr>
        <w:rStyle w:val="13"/>
      </w:rPr>
      <w:t>17</w:t>
    </w:r>
    <w:r>
      <w:fldChar w:fldCharType="end"/>
    </w:r>
  </w:p>
  <w:p w14:paraId="7E2288B8">
    <w:pPr>
      <w:pStyle w:val="8"/>
      <w:jc w:val="right"/>
    </w:pPr>
    <w: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84070">
    <w:pPr>
      <w:spacing w:line="1" w:lineRule="exact"/>
    </w:pPr>
    <w:r>
      <w:rPr>
        <w:lang w:eastAsia="zh-CN" w:bidi="ar-SA"/>
      </w:rPr>
      <mc:AlternateContent>
        <mc:Choice Requires="wps">
          <w:drawing>
            <wp:anchor distT="0" distB="0" distL="0" distR="0" simplePos="0" relativeHeight="251679744" behindDoc="1" locked="0" layoutInCell="1" allowOverlap="1">
              <wp:simplePos x="0" y="0"/>
              <wp:positionH relativeFrom="page">
                <wp:posOffset>3796030</wp:posOffset>
              </wp:positionH>
              <wp:positionV relativeFrom="page">
                <wp:posOffset>9970770</wp:posOffset>
              </wp:positionV>
              <wp:extent cx="33655" cy="79375"/>
              <wp:effectExtent l="0" t="0" r="0" b="0"/>
              <wp:wrapNone/>
              <wp:docPr id="55" name="Shape 55"/>
              <wp:cNvGraphicFramePr/>
              <a:graphic xmlns:a="http://schemas.openxmlformats.org/drawingml/2006/main">
                <a:graphicData uri="http://schemas.microsoft.com/office/word/2010/wordprocessingShape">
                  <wps:wsp>
                    <wps:cNvSpPr txBox="1"/>
                    <wps:spPr>
                      <a:xfrm>
                        <a:off x="0" y="0"/>
                        <a:ext cx="33655" cy="79375"/>
                      </a:xfrm>
                      <a:prstGeom prst="rect">
                        <a:avLst/>
                      </a:prstGeom>
                      <a:noFill/>
                    </wps:spPr>
                    <wps:txbx>
                      <w:txbxContent>
                        <w:p w14:paraId="3837B416">
                          <w:pPr>
                            <w:pStyle w:val="24"/>
                            <w:rPr>
                              <w:sz w:val="17"/>
                              <w:szCs w:val="17"/>
                            </w:rPr>
                          </w:pPr>
                          <w:r>
                            <w:fldChar w:fldCharType="begin"/>
                          </w:r>
                          <w:r>
                            <w:instrText xml:space="preserve"> PAGE \* MERGEFORMAT </w:instrText>
                          </w:r>
                          <w:r>
                            <w:fldChar w:fldCharType="separate"/>
                          </w:r>
                          <w:r>
                            <w:rPr>
                              <w:rFonts w:ascii="宋体" w:hAnsi="宋体" w:eastAsia="宋体" w:cs="宋体"/>
                              <w:sz w:val="17"/>
                              <w:szCs w:val="17"/>
                            </w:rPr>
                            <w:t>29</w:t>
                          </w:r>
                          <w:r>
                            <w:rPr>
                              <w:rFonts w:ascii="宋体" w:hAnsi="宋体" w:eastAsia="宋体" w:cs="宋体"/>
                              <w:sz w:val="17"/>
                              <w:szCs w:val="17"/>
                            </w:rPr>
                            <w:fldChar w:fldCharType="end"/>
                          </w:r>
                        </w:p>
                      </w:txbxContent>
                    </wps:txbx>
                    <wps:bodyPr wrap="none" lIns="0" tIns="0" rIns="0" bIns="0">
                      <a:spAutoFit/>
                    </wps:bodyPr>
                  </wps:wsp>
                </a:graphicData>
              </a:graphic>
            </wp:anchor>
          </w:drawing>
        </mc:Choice>
        <mc:Fallback>
          <w:pict>
            <v:shape id="Shape 55" o:spid="_x0000_s1026" o:spt="202" type="#_x0000_t202" style="position:absolute;left:0pt;margin-left:298.9pt;margin-top:785.1pt;height:6.25pt;width:2.65pt;mso-position-horizontal-relative:page;mso-position-vertical-relative:page;mso-wrap-style:none;z-index:-251636736;mso-width-relative:page;mso-height-relative:page;" filled="f" stroked="f" coordsize="21600,21600" o:gfxdata="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r3h2z2AAA&#10;AA0BAAAPAAAAAAAAAAEAIAAAACIAAABkcnMvZG93bnJldi54bWxQSwECFAAUAAAACACHTuJASEmw&#10;KawBAABvAwAADgAAAAAAAAABACAAAAAnAQAAZHJzL2Uyb0RvYy54bWxQSwUGAAAAAAYABgBZAQAA&#10;RQUAAAAA&#10;">
              <v:fill on="f" focussize="0,0"/>
              <v:stroke on="f"/>
              <v:imagedata o:title=""/>
              <o:lock v:ext="edit" aspectratio="f"/>
              <v:textbox inset="0mm,0mm,0mm,0mm" style="mso-fit-shape-to-text:t;">
                <w:txbxContent>
                  <w:p w14:paraId="3837B416">
                    <w:pPr>
                      <w:pStyle w:val="24"/>
                      <w:rPr>
                        <w:sz w:val="17"/>
                        <w:szCs w:val="17"/>
                      </w:rPr>
                    </w:pPr>
                    <w:r>
                      <w:fldChar w:fldCharType="begin"/>
                    </w:r>
                    <w:r>
                      <w:instrText xml:space="preserve"> PAGE \* MERGEFORMAT </w:instrText>
                    </w:r>
                    <w:r>
                      <w:fldChar w:fldCharType="separate"/>
                    </w:r>
                    <w:r>
                      <w:rPr>
                        <w:rFonts w:ascii="宋体" w:hAnsi="宋体" w:eastAsia="宋体" w:cs="宋体"/>
                        <w:sz w:val="17"/>
                        <w:szCs w:val="17"/>
                      </w:rPr>
                      <w:t>29</w:t>
                    </w:r>
                    <w:r>
                      <w:rPr>
                        <w:rFonts w:ascii="宋体" w:hAnsi="宋体" w:eastAsia="宋体" w:cs="宋体"/>
                        <w:sz w:val="17"/>
                        <w:szCs w:val="17"/>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00462">
    <w:pPr>
      <w:spacing w:line="1" w:lineRule="exact"/>
    </w:pPr>
    <w:r>
      <w:rPr>
        <w:lang w:eastAsia="zh-CN" w:bidi="ar-SA"/>
      </w:rPr>
      <mc:AlternateContent>
        <mc:Choice Requires="wps">
          <w:drawing>
            <wp:anchor distT="0" distB="0" distL="0" distR="0" simplePos="0" relativeHeight="251678720" behindDoc="1" locked="0" layoutInCell="1" allowOverlap="1">
              <wp:simplePos x="0" y="0"/>
              <wp:positionH relativeFrom="page">
                <wp:posOffset>3796030</wp:posOffset>
              </wp:positionH>
              <wp:positionV relativeFrom="page">
                <wp:posOffset>9970770</wp:posOffset>
              </wp:positionV>
              <wp:extent cx="33655" cy="79375"/>
              <wp:effectExtent l="0" t="0" r="0" b="0"/>
              <wp:wrapNone/>
              <wp:docPr id="60" name="Shape 60"/>
              <wp:cNvGraphicFramePr/>
              <a:graphic xmlns:a="http://schemas.openxmlformats.org/drawingml/2006/main">
                <a:graphicData uri="http://schemas.microsoft.com/office/word/2010/wordprocessingShape">
                  <wps:wsp>
                    <wps:cNvSpPr txBox="1"/>
                    <wps:spPr>
                      <a:xfrm>
                        <a:off x="0" y="0"/>
                        <a:ext cx="33655" cy="79375"/>
                      </a:xfrm>
                      <a:prstGeom prst="rect">
                        <a:avLst/>
                      </a:prstGeom>
                      <a:noFill/>
                    </wps:spPr>
                    <wps:txbx>
                      <w:txbxContent>
                        <w:p w14:paraId="4D952337">
                          <w:pPr>
                            <w:pStyle w:val="24"/>
                            <w:rPr>
                              <w:sz w:val="17"/>
                              <w:szCs w:val="17"/>
                            </w:rPr>
                          </w:pPr>
                          <w:r>
                            <w:fldChar w:fldCharType="begin"/>
                          </w:r>
                          <w:r>
                            <w:instrText xml:space="preserve"> PAGE \* MERGEFORMAT </w:instrText>
                          </w:r>
                          <w:r>
                            <w:fldChar w:fldCharType="separate"/>
                          </w:r>
                          <w:r>
                            <w:rPr>
                              <w:rFonts w:ascii="宋体" w:hAnsi="宋体" w:eastAsia="宋体" w:cs="宋体"/>
                              <w:sz w:val="17"/>
                              <w:szCs w:val="17"/>
                            </w:rPr>
                            <w:t>28</w:t>
                          </w:r>
                          <w:r>
                            <w:rPr>
                              <w:rFonts w:ascii="宋体" w:hAnsi="宋体" w:eastAsia="宋体" w:cs="宋体"/>
                              <w:sz w:val="17"/>
                              <w:szCs w:val="17"/>
                            </w:rPr>
                            <w:fldChar w:fldCharType="end"/>
                          </w:r>
                        </w:p>
                      </w:txbxContent>
                    </wps:txbx>
                    <wps:bodyPr wrap="none" lIns="0" tIns="0" rIns="0" bIns="0">
                      <a:spAutoFit/>
                    </wps:bodyPr>
                  </wps:wsp>
                </a:graphicData>
              </a:graphic>
            </wp:anchor>
          </w:drawing>
        </mc:Choice>
        <mc:Fallback>
          <w:pict>
            <v:shape id="Shape 60" o:spid="_x0000_s1026" o:spt="202" type="#_x0000_t202" style="position:absolute;left:0pt;margin-left:298.9pt;margin-top:785.1pt;height:6.25pt;width:2.65pt;mso-position-horizontal-relative:page;mso-position-vertical-relative:page;mso-wrap-style:none;z-index:-251637760;mso-width-relative:page;mso-height-relative:page;" filled="f" stroked="f" coordsize="21600,21600" o:gfxdata="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Cr3h2z2AAA&#10;AA0BAAAPAAAAAAAAAAEAIAAAACIAAABkcnMvZG93bnJldi54bWxQSwECFAAUAAAACACHTuJAuYpm&#10;C6wBAABvAwAADgAAAAAAAAABACAAAAAnAQAAZHJzL2Uyb0RvYy54bWxQSwUGAAAAAAYABgBZAQAA&#10;RQUAAAAA&#10;">
              <v:fill on="f" focussize="0,0"/>
              <v:stroke on="f"/>
              <v:imagedata o:title=""/>
              <o:lock v:ext="edit" aspectratio="f"/>
              <v:textbox inset="0mm,0mm,0mm,0mm" style="mso-fit-shape-to-text:t;">
                <w:txbxContent>
                  <w:p w14:paraId="4D952337">
                    <w:pPr>
                      <w:pStyle w:val="24"/>
                      <w:rPr>
                        <w:sz w:val="17"/>
                        <w:szCs w:val="17"/>
                      </w:rPr>
                    </w:pPr>
                    <w:r>
                      <w:fldChar w:fldCharType="begin"/>
                    </w:r>
                    <w:r>
                      <w:instrText xml:space="preserve"> PAGE \* MERGEFORMAT </w:instrText>
                    </w:r>
                    <w:r>
                      <w:fldChar w:fldCharType="separate"/>
                    </w:r>
                    <w:r>
                      <w:rPr>
                        <w:rFonts w:ascii="宋体" w:hAnsi="宋体" w:eastAsia="宋体" w:cs="宋体"/>
                        <w:sz w:val="17"/>
                        <w:szCs w:val="17"/>
                      </w:rPr>
                      <w:t>28</w:t>
                    </w:r>
                    <w:r>
                      <w:rPr>
                        <w:rFonts w:ascii="宋体" w:hAnsi="宋体" w:eastAsia="宋体" w:cs="宋体"/>
                        <w:sz w:val="17"/>
                        <w:szCs w:val="17"/>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C9548">
    <w:pPr>
      <w:spacing w:line="1" w:lineRule="exact"/>
    </w:pPr>
    <w:r>
      <w:rPr>
        <w:lang w:eastAsia="zh-CN" w:bidi="ar-SA"/>
      </w:rPr>
      <mc:AlternateContent>
        <mc:Choice Requires="wps">
          <w:drawing>
            <wp:anchor distT="0" distB="0" distL="0" distR="0" simplePos="0" relativeHeight="251683840" behindDoc="1" locked="0" layoutInCell="1" allowOverlap="1">
              <wp:simplePos x="0" y="0"/>
              <wp:positionH relativeFrom="page">
                <wp:posOffset>3752215</wp:posOffset>
              </wp:positionH>
              <wp:positionV relativeFrom="page">
                <wp:posOffset>10091420</wp:posOffset>
              </wp:positionV>
              <wp:extent cx="103505" cy="80645"/>
              <wp:effectExtent l="0" t="0" r="0" b="0"/>
              <wp:wrapNone/>
              <wp:docPr id="177" name="Shape 177"/>
              <wp:cNvGraphicFramePr/>
              <a:graphic xmlns:a="http://schemas.openxmlformats.org/drawingml/2006/main">
                <a:graphicData uri="http://schemas.microsoft.com/office/word/2010/wordprocessingShape">
                  <wps:wsp>
                    <wps:cNvSpPr txBox="1"/>
                    <wps:spPr>
                      <a:xfrm>
                        <a:off x="0" y="0"/>
                        <a:ext cx="103505" cy="80645"/>
                      </a:xfrm>
                      <a:prstGeom prst="rect">
                        <a:avLst/>
                      </a:prstGeom>
                      <a:noFill/>
                    </wps:spPr>
                    <wps:txbx>
                      <w:txbxContent>
                        <w:p w14:paraId="495DF0CD">
                          <w:pPr>
                            <w:pStyle w:val="34"/>
                          </w:pPr>
                          <w:r>
                            <w:fldChar w:fldCharType="begin"/>
                          </w:r>
                          <w:r>
                            <w:instrText xml:space="preserve"> PAGE \* MERGEFORMAT </w:instrText>
                          </w:r>
                          <w:r>
                            <w:fldChar w:fldCharType="separate"/>
                          </w:r>
                          <w:r>
                            <w:t>31</w:t>
                          </w:r>
                          <w:r>
                            <w:fldChar w:fldCharType="end"/>
                          </w:r>
                        </w:p>
                      </w:txbxContent>
                    </wps:txbx>
                    <wps:bodyPr wrap="none" lIns="0" tIns="0" rIns="0" bIns="0">
                      <a:spAutoFit/>
                    </wps:bodyPr>
                  </wps:wsp>
                </a:graphicData>
              </a:graphic>
            </wp:anchor>
          </w:drawing>
        </mc:Choice>
        <mc:Fallback>
          <w:pict>
            <v:shape id="Shape 177" o:spid="_x0000_s1026" o:spt="202" type="#_x0000_t202" style="position:absolute;left:0pt;margin-left:295.45pt;margin-top:794.6pt;height:6.35pt;width:8.15pt;mso-position-horizontal-relative:page;mso-position-vertical-relative:page;mso-wrap-style:none;z-index:-251632640;mso-width-relative:page;mso-height-relative:page;" filled="f" stroked="f" coordsize="21600,21600" o:gfxdata="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IMUPMNgA&#10;AAANAQAADwAAAAAAAAABACAAAAAiAAAAZHJzL2Rvd25yZXYueG1sUEsBAhQAFAAAAAgAh07iQLEF&#10;+YCtAQAAcgMAAA4AAAAAAAAAAQAgAAAAJwEAAGRycy9lMm9Eb2MueG1sUEsFBgAAAAAGAAYAWQEA&#10;AEYFAAAAAA==&#10;">
              <v:fill on="f" focussize="0,0"/>
              <v:stroke on="f"/>
              <v:imagedata o:title=""/>
              <o:lock v:ext="edit" aspectratio="f"/>
              <v:textbox inset="0mm,0mm,0mm,0mm" style="mso-fit-shape-to-text:t;">
                <w:txbxContent>
                  <w:p w14:paraId="495DF0CD">
                    <w:pPr>
                      <w:pStyle w:val="34"/>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E4D66">
    <w:pPr>
      <w:spacing w:line="1" w:lineRule="exact"/>
    </w:pPr>
    <w:r>
      <w:rPr>
        <w:lang w:eastAsia="zh-CN" w:bidi="ar-SA"/>
      </w:rPr>
      <mc:AlternateContent>
        <mc:Choice Requires="wps">
          <w:drawing>
            <wp:anchor distT="0" distB="0" distL="0" distR="0" simplePos="0" relativeHeight="251682816" behindDoc="1" locked="0" layoutInCell="1" allowOverlap="1">
              <wp:simplePos x="0" y="0"/>
              <wp:positionH relativeFrom="page">
                <wp:posOffset>3752215</wp:posOffset>
              </wp:positionH>
              <wp:positionV relativeFrom="page">
                <wp:posOffset>10091420</wp:posOffset>
              </wp:positionV>
              <wp:extent cx="103505" cy="80645"/>
              <wp:effectExtent l="0" t="0" r="0" b="0"/>
              <wp:wrapNone/>
              <wp:docPr id="182" name="Shape 182"/>
              <wp:cNvGraphicFramePr/>
              <a:graphic xmlns:a="http://schemas.openxmlformats.org/drawingml/2006/main">
                <a:graphicData uri="http://schemas.microsoft.com/office/word/2010/wordprocessingShape">
                  <wps:wsp>
                    <wps:cNvSpPr txBox="1"/>
                    <wps:spPr>
                      <a:xfrm>
                        <a:off x="0" y="0"/>
                        <a:ext cx="103505" cy="80645"/>
                      </a:xfrm>
                      <a:prstGeom prst="rect">
                        <a:avLst/>
                      </a:prstGeom>
                      <a:noFill/>
                    </wps:spPr>
                    <wps:txbx>
                      <w:txbxContent>
                        <w:p w14:paraId="0CA6F033">
                          <w:pPr>
                            <w:pStyle w:val="34"/>
                          </w:pPr>
                          <w:r>
                            <w:fldChar w:fldCharType="begin"/>
                          </w:r>
                          <w:r>
                            <w:instrText xml:space="preserve"> PAGE \* MERGEFORMAT </w:instrText>
                          </w:r>
                          <w:r>
                            <w:fldChar w:fldCharType="separate"/>
                          </w:r>
                          <w:r>
                            <w:t>30</w:t>
                          </w:r>
                          <w:r>
                            <w:fldChar w:fldCharType="end"/>
                          </w:r>
                        </w:p>
                      </w:txbxContent>
                    </wps:txbx>
                    <wps:bodyPr wrap="none" lIns="0" tIns="0" rIns="0" bIns="0">
                      <a:spAutoFit/>
                    </wps:bodyPr>
                  </wps:wsp>
                </a:graphicData>
              </a:graphic>
            </wp:anchor>
          </w:drawing>
        </mc:Choice>
        <mc:Fallback>
          <w:pict>
            <v:shape id="Shape 182" o:spid="_x0000_s1026" o:spt="202" type="#_x0000_t202" style="position:absolute;left:0pt;margin-left:295.45pt;margin-top:794.6pt;height:6.35pt;width:8.15pt;mso-position-horizontal-relative:page;mso-position-vertical-relative:page;mso-wrap-style:none;z-index:-251633664;mso-width-relative:page;mso-height-relative:page;" filled="f" stroked="f" coordsize="21600,21600" o:gfxdata="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IMUPMNgA&#10;AAANAQAADwAAAAAAAAABACAAAAAiAAAAZHJzL2Rvd25yZXYueG1sUEsBAhQAFAAAAAgAh07iQCgx&#10;B92tAQAAcgMAAA4AAAAAAAAAAQAgAAAAJwEAAGRycy9lMm9Eb2MueG1sUEsFBgAAAAAGAAYAWQEA&#10;AEYFAAAAAA==&#10;">
              <v:fill on="f" focussize="0,0"/>
              <v:stroke on="f"/>
              <v:imagedata o:title=""/>
              <o:lock v:ext="edit" aspectratio="f"/>
              <v:textbox inset="0mm,0mm,0mm,0mm" style="mso-fit-shape-to-text:t;">
                <w:txbxContent>
                  <w:p w14:paraId="0CA6F033">
                    <w:pPr>
                      <w:pStyle w:val="34"/>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E0552">
    <w:pPr>
      <w:spacing w:line="1" w:lineRule="exact"/>
    </w:pPr>
    <w:r>
      <w:rPr>
        <w:lang w:eastAsia="zh-CN" w:bidi="ar-SA"/>
      </w:rPr>
      <mc:AlternateContent>
        <mc:Choice Requires="wps">
          <w:drawing>
            <wp:anchor distT="0" distB="0" distL="0" distR="0" simplePos="0" relativeHeight="251669504" behindDoc="1" locked="0" layoutInCell="1" allowOverlap="1">
              <wp:simplePos x="0" y="0"/>
              <wp:positionH relativeFrom="page">
                <wp:posOffset>1076960</wp:posOffset>
              </wp:positionH>
              <wp:positionV relativeFrom="page">
                <wp:posOffset>678815</wp:posOffset>
              </wp:positionV>
              <wp:extent cx="5490845" cy="115570"/>
              <wp:effectExtent l="0" t="0" r="0" b="0"/>
              <wp:wrapNone/>
              <wp:docPr id="2" name="Shape 2"/>
              <wp:cNvGraphicFramePr/>
              <a:graphic xmlns:a="http://schemas.openxmlformats.org/drawingml/2006/main">
                <a:graphicData uri="http://schemas.microsoft.com/office/word/2010/wordprocessingShape">
                  <wps:wsp>
                    <wps:cNvSpPr txBox="1"/>
                    <wps:spPr>
                      <a:xfrm>
                        <a:off x="0" y="0"/>
                        <a:ext cx="5490845" cy="115570"/>
                      </a:xfrm>
                      <a:prstGeom prst="rect">
                        <a:avLst/>
                      </a:prstGeom>
                      <a:noFill/>
                    </wps:spPr>
                    <wps:txbx>
                      <w:txbxContent>
                        <w:p w14:paraId="6E0868CC">
                          <w:pPr>
                            <w:pStyle w:val="24"/>
                            <w:tabs>
                              <w:tab w:val="right" w:pos="8647"/>
                            </w:tabs>
                            <w:rPr>
                              <w:rFonts w:eastAsia="宋体"/>
                              <w:sz w:val="17"/>
                              <w:szCs w:val="17"/>
                              <w:lang w:eastAsia="zh-CN"/>
                            </w:rPr>
                          </w:pPr>
                          <w:r>
                            <w:rPr>
                              <w:rFonts w:hint="eastAsia" w:ascii="宋体" w:hAnsi="宋体" w:eastAsia="宋体" w:cs="宋体"/>
                              <w:sz w:val="17"/>
                              <w:szCs w:val="17"/>
                              <w:lang w:eastAsia="zh-CN"/>
                            </w:rPr>
                            <w:t>昆明市第一中学2026-2029年度招标代理服务遴选</w:t>
                          </w:r>
                          <w:r>
                            <w:rPr>
                              <w:rFonts w:ascii="宋体" w:hAnsi="宋体" w:eastAsia="宋体" w:cs="宋体"/>
                              <w:sz w:val="17"/>
                              <w:szCs w:val="17"/>
                            </w:rPr>
                            <w:tab/>
                          </w:r>
                          <w:r>
                            <w:rPr>
                              <w:rFonts w:hint="eastAsia" w:ascii="宋体" w:hAnsi="宋体" w:eastAsia="宋体" w:cs="宋体"/>
                              <w:sz w:val="17"/>
                              <w:szCs w:val="17"/>
                              <w:lang w:val="en-US" w:eastAsia="zh-CN"/>
                            </w:rPr>
                            <w:t>遴选文件</w:t>
                          </w:r>
                        </w:p>
                      </w:txbxContent>
                    </wps:txbx>
                    <wps:bodyPr lIns="0" tIns="0" rIns="0" bIns="0">
                      <a:spAutoFit/>
                    </wps:bodyPr>
                  </wps:wsp>
                </a:graphicData>
              </a:graphic>
            </wp:anchor>
          </w:drawing>
        </mc:Choice>
        <mc:Fallback>
          <w:pict>
            <v:shape id="Shape 2" o:spid="_x0000_s1026" o:spt="202" type="#_x0000_t202" style="position:absolute;left:0pt;margin-left:84.8pt;margin-top:53.45pt;height:9.1pt;width:432.35pt;mso-position-horizontal-relative:page;mso-position-vertical-relative:page;z-index:-251646976;mso-width-relative:page;mso-height-relative:page;" filled="f" stroked="f" coordsize="21600,21600" o:gfxdata="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2GPlQ1wAAAAwBAAAP&#10;AAAAAAAAAAEAIAAAACIAAABkcnMvZG93bnJldi54bWxQSwECFAAUAAAACACHTuJATcRLf6cBAABk&#10;AwAADgAAAAAAAAABACAAAAAmAQAAZHJzL2Uyb0RvYy54bWxQSwUGAAAAAAYABgBZAQAAPwUAAAAA&#10;">
              <v:fill on="f" focussize="0,0"/>
              <v:stroke on="f"/>
              <v:imagedata o:title=""/>
              <o:lock v:ext="edit" aspectratio="f"/>
              <v:textbox inset="0mm,0mm,0mm,0mm" style="mso-fit-shape-to-text:t;">
                <w:txbxContent>
                  <w:p w14:paraId="6E0868CC">
                    <w:pPr>
                      <w:pStyle w:val="24"/>
                      <w:tabs>
                        <w:tab w:val="right" w:pos="8647"/>
                      </w:tabs>
                      <w:rPr>
                        <w:rFonts w:eastAsia="宋体"/>
                        <w:sz w:val="17"/>
                        <w:szCs w:val="17"/>
                        <w:lang w:eastAsia="zh-CN"/>
                      </w:rPr>
                    </w:pPr>
                    <w:r>
                      <w:rPr>
                        <w:rFonts w:hint="eastAsia" w:ascii="宋体" w:hAnsi="宋体" w:eastAsia="宋体" w:cs="宋体"/>
                        <w:sz w:val="17"/>
                        <w:szCs w:val="17"/>
                        <w:lang w:eastAsia="zh-CN"/>
                      </w:rPr>
                      <w:t>昆明市第一中学2026-2029年度招标代理服务遴选</w:t>
                    </w:r>
                    <w:r>
                      <w:rPr>
                        <w:rFonts w:ascii="宋体" w:hAnsi="宋体" w:eastAsia="宋体" w:cs="宋体"/>
                        <w:sz w:val="17"/>
                        <w:szCs w:val="17"/>
                      </w:rPr>
                      <w:tab/>
                    </w:r>
                    <w:r>
                      <w:rPr>
                        <w:rFonts w:hint="eastAsia" w:ascii="宋体" w:hAnsi="宋体" w:eastAsia="宋体" w:cs="宋体"/>
                        <w:sz w:val="17"/>
                        <w:szCs w:val="17"/>
                        <w:lang w:val="en-US" w:eastAsia="zh-CN"/>
                      </w:rPr>
                      <w:t>遴选文件</w:t>
                    </w:r>
                  </w:p>
                </w:txbxContent>
              </v:textbox>
            </v:shape>
          </w:pict>
        </mc:Fallback>
      </mc:AlternateContent>
    </w:r>
    <w:r>
      <w:rPr>
        <w:lang w:eastAsia="zh-CN" w:bidi="ar-SA"/>
      </w:rPr>
      <mc:AlternateContent>
        <mc:Choice Requires="wps">
          <w:drawing>
            <wp:anchor distT="0" distB="0" distL="114300" distR="114300" simplePos="0" relativeHeight="251661312" behindDoc="1" locked="0" layoutInCell="1" allowOverlap="1">
              <wp:simplePos x="0" y="0"/>
              <wp:positionH relativeFrom="page">
                <wp:posOffset>1062990</wp:posOffset>
              </wp:positionH>
              <wp:positionV relativeFrom="page">
                <wp:posOffset>819150</wp:posOffset>
              </wp:positionV>
              <wp:extent cx="5513705" cy="0"/>
              <wp:effectExtent l="0" t="0" r="0" b="0"/>
              <wp:wrapNone/>
              <wp:docPr id="4" name="Shape 4"/>
              <wp:cNvGraphicFramePr/>
              <a:graphic xmlns:a="http://schemas.openxmlformats.org/drawingml/2006/main">
                <a:graphicData uri="http://schemas.microsoft.com/office/word/2010/wordprocessingShape">
                  <wps:wsp>
                    <wps:cNvCnPr/>
                    <wps:spPr>
                      <a:xfrm>
                        <a:off x="0" y="0"/>
                        <a:ext cx="5513705" cy="0"/>
                      </a:xfrm>
                      <a:prstGeom prst="straightConnector1">
                        <a:avLst/>
                      </a:prstGeom>
                      <a:ln w="12700">
                        <a:solidFill>
                          <a:srgbClr val="FFFFFF"/>
                        </a:solidFill>
                      </a:ln>
                    </wps:spPr>
                    <wps:bodyPr/>
                  </wps:wsp>
                </a:graphicData>
              </a:graphic>
            </wp:anchor>
          </w:drawing>
        </mc:Choice>
        <mc:Fallback>
          <w:pict>
            <v:shape id="Shape 4" o:spid="_x0000_s1026" o:spt="32" type="#_x0000_t32" style="position:absolute;left:0pt;margin-left:83.7pt;margin-top:64.5pt;height:0pt;width:434.15pt;mso-position-horizontal-relative:page;mso-position-vertical-relative:page;z-index:-251655168;mso-width-relative:page;mso-height-relative:page;" filled="f" stroked="t" coordsize="21600,21600" o:gfxdata="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vOqQsdcAAAAMAQAADwAA&#10;AAAAAAABACAAAAAiAAAAZHJzL2Rvd25yZXYueG1sUEsBAhQAFAAAAAgAh07iQA9QbdqlAQAAWgMA&#10;AA4AAAAAAAAAAQAgAAAAJgEAAGRycy9lMm9Eb2MueG1sUEsFBgAAAAAGAAYAWQEAAD0FAAAAAA==&#10;">
              <v:fill on="f" focussize="0,0"/>
              <v:stroke weight="1pt" color="#FFFFFF" joinstyle="round"/>
              <v:imagedata o:title=""/>
              <o:lock v:ext="edit" aspectratio="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3707C">
    <w:pPr>
      <w:spacing w:line="1" w:lineRule="exact"/>
    </w:pPr>
    <w:r>
      <w:rPr>
        <w:lang w:eastAsia="zh-CN" w:bidi="ar-SA"/>
      </w:rPr>
      <mc:AlternateContent>
        <mc:Choice Requires="wps">
          <w:drawing>
            <wp:anchor distT="0" distB="0" distL="0" distR="0" simplePos="0" relativeHeight="251668480" behindDoc="1" locked="0" layoutInCell="1" allowOverlap="1">
              <wp:simplePos x="0" y="0"/>
              <wp:positionH relativeFrom="page">
                <wp:posOffset>1076960</wp:posOffset>
              </wp:positionH>
              <wp:positionV relativeFrom="page">
                <wp:posOffset>678815</wp:posOffset>
              </wp:positionV>
              <wp:extent cx="5490845" cy="115570"/>
              <wp:effectExtent l="0" t="0" r="0" b="0"/>
              <wp:wrapNone/>
              <wp:docPr id="7" name="Shape 7"/>
              <wp:cNvGraphicFramePr/>
              <a:graphic xmlns:a="http://schemas.openxmlformats.org/drawingml/2006/main">
                <a:graphicData uri="http://schemas.microsoft.com/office/word/2010/wordprocessingShape">
                  <wps:wsp>
                    <wps:cNvSpPr txBox="1"/>
                    <wps:spPr>
                      <a:xfrm>
                        <a:off x="0" y="0"/>
                        <a:ext cx="5490845" cy="115570"/>
                      </a:xfrm>
                      <a:prstGeom prst="rect">
                        <a:avLst/>
                      </a:prstGeom>
                      <a:noFill/>
                    </wps:spPr>
                    <wps:txbx>
                      <w:txbxContent>
                        <w:p w14:paraId="7764CF9B">
                          <w:pPr>
                            <w:pStyle w:val="24"/>
                            <w:tabs>
                              <w:tab w:val="right" w:pos="8647"/>
                            </w:tabs>
                            <w:rPr>
                              <w:rFonts w:eastAsia="宋体"/>
                              <w:sz w:val="17"/>
                              <w:szCs w:val="17"/>
                              <w:lang w:val="en-US" w:eastAsia="zh-CN"/>
                            </w:rPr>
                          </w:pPr>
                          <w:r>
                            <w:rPr>
                              <w:rFonts w:hint="eastAsia" w:ascii="宋体" w:hAnsi="宋体" w:eastAsia="宋体" w:cs="宋体"/>
                              <w:sz w:val="17"/>
                              <w:szCs w:val="17"/>
                              <w:lang w:val="en-US" w:eastAsia="zh-CN"/>
                            </w:rPr>
                            <w:t xml:space="preserve">昆明市第一中学2026-2029年度招标代理服务遴选  </w:t>
                          </w:r>
                          <w:r>
                            <w:rPr>
                              <w:rFonts w:ascii="宋体" w:hAnsi="宋体" w:eastAsia="宋体" w:cs="宋体"/>
                              <w:sz w:val="17"/>
                              <w:szCs w:val="17"/>
                            </w:rPr>
                            <w:tab/>
                          </w:r>
                          <w:r>
                            <w:rPr>
                              <w:rFonts w:hint="eastAsia" w:ascii="宋体" w:hAnsi="宋体" w:eastAsia="宋体" w:cs="宋体"/>
                              <w:sz w:val="17"/>
                              <w:szCs w:val="17"/>
                              <w:lang w:val="en-US" w:eastAsia="zh-CN"/>
                            </w:rPr>
                            <w:t>遴选文件</w:t>
                          </w:r>
                        </w:p>
                      </w:txbxContent>
                    </wps:txbx>
                    <wps:bodyPr lIns="0" tIns="0" rIns="0" bIns="0">
                      <a:spAutoFit/>
                    </wps:bodyPr>
                  </wps:wsp>
                </a:graphicData>
              </a:graphic>
            </wp:anchor>
          </w:drawing>
        </mc:Choice>
        <mc:Fallback>
          <w:pict>
            <v:shape id="Shape 7" o:spid="_x0000_s1026" o:spt="202" type="#_x0000_t202" style="position:absolute;left:0pt;margin-left:84.8pt;margin-top:53.45pt;height:9.1pt;width:432.35pt;mso-position-horizontal-relative:page;mso-position-vertical-relative:page;z-index:-251648000;mso-width-relative:page;mso-height-relative:page;" filled="f" stroked="f" coordsize="21600,21600" o:gfxdata="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2GPlQ1wAAAAwBAAAP&#10;AAAAAAAAAAEAIAAAACIAAABkcnMvZG93bnJldi54bWxQSwECFAAUAAAACACHTuJAO7eHeacBAABk&#10;AwAADgAAAAAAAAABACAAAAAmAQAAZHJzL2Uyb0RvYy54bWxQSwUGAAAAAAYABgBZAQAAPwUAAAAA&#10;">
              <v:fill on="f" focussize="0,0"/>
              <v:stroke on="f"/>
              <v:imagedata o:title=""/>
              <o:lock v:ext="edit" aspectratio="f"/>
              <v:textbox inset="0mm,0mm,0mm,0mm" style="mso-fit-shape-to-text:t;">
                <w:txbxContent>
                  <w:p w14:paraId="7764CF9B">
                    <w:pPr>
                      <w:pStyle w:val="24"/>
                      <w:tabs>
                        <w:tab w:val="right" w:pos="8647"/>
                      </w:tabs>
                      <w:rPr>
                        <w:rFonts w:eastAsia="宋体"/>
                        <w:sz w:val="17"/>
                        <w:szCs w:val="17"/>
                        <w:lang w:val="en-US" w:eastAsia="zh-CN"/>
                      </w:rPr>
                    </w:pPr>
                    <w:r>
                      <w:rPr>
                        <w:rFonts w:hint="eastAsia" w:ascii="宋体" w:hAnsi="宋体" w:eastAsia="宋体" w:cs="宋体"/>
                        <w:sz w:val="17"/>
                        <w:szCs w:val="17"/>
                        <w:lang w:val="en-US" w:eastAsia="zh-CN"/>
                      </w:rPr>
                      <w:t xml:space="preserve">昆明市第一中学2026-2029年度招标代理服务遴选  </w:t>
                    </w:r>
                    <w:r>
                      <w:rPr>
                        <w:rFonts w:ascii="宋体" w:hAnsi="宋体" w:eastAsia="宋体" w:cs="宋体"/>
                        <w:sz w:val="17"/>
                        <w:szCs w:val="17"/>
                      </w:rPr>
                      <w:tab/>
                    </w:r>
                    <w:r>
                      <w:rPr>
                        <w:rFonts w:hint="eastAsia" w:ascii="宋体" w:hAnsi="宋体" w:eastAsia="宋体" w:cs="宋体"/>
                        <w:sz w:val="17"/>
                        <w:szCs w:val="17"/>
                        <w:lang w:val="en-US" w:eastAsia="zh-CN"/>
                      </w:rPr>
                      <w:t>遴选文件</w:t>
                    </w:r>
                  </w:p>
                </w:txbxContent>
              </v:textbox>
            </v:shape>
          </w:pict>
        </mc:Fallback>
      </mc:AlternateContent>
    </w:r>
    <w:r>
      <w:rPr>
        <w:lang w:eastAsia="zh-CN" w:bidi="ar-SA"/>
      </w:rPr>
      <mc:AlternateContent>
        <mc:Choice Requires="wps">
          <w:drawing>
            <wp:anchor distT="0" distB="0" distL="114300" distR="114300" simplePos="0" relativeHeight="251660288" behindDoc="1" locked="0" layoutInCell="1" allowOverlap="1">
              <wp:simplePos x="0" y="0"/>
              <wp:positionH relativeFrom="page">
                <wp:posOffset>1062990</wp:posOffset>
              </wp:positionH>
              <wp:positionV relativeFrom="page">
                <wp:posOffset>819150</wp:posOffset>
              </wp:positionV>
              <wp:extent cx="5513705" cy="0"/>
              <wp:effectExtent l="0" t="0" r="0" b="0"/>
              <wp:wrapNone/>
              <wp:docPr id="9" name="Shape 9"/>
              <wp:cNvGraphicFramePr/>
              <a:graphic xmlns:a="http://schemas.openxmlformats.org/drawingml/2006/main">
                <a:graphicData uri="http://schemas.microsoft.com/office/word/2010/wordprocessingShape">
                  <wps:wsp>
                    <wps:cNvCnPr/>
                    <wps:spPr>
                      <a:xfrm>
                        <a:off x="0" y="0"/>
                        <a:ext cx="5513705" cy="0"/>
                      </a:xfrm>
                      <a:prstGeom prst="straightConnector1">
                        <a:avLst/>
                      </a:prstGeom>
                      <a:ln w="12700">
                        <a:solidFill>
                          <a:srgbClr val="FFFFFF"/>
                        </a:solidFill>
                      </a:ln>
                    </wps:spPr>
                    <wps:bodyPr/>
                  </wps:wsp>
                </a:graphicData>
              </a:graphic>
            </wp:anchor>
          </w:drawing>
        </mc:Choice>
        <mc:Fallback>
          <w:pict>
            <v:shape id="Shape 9" o:spid="_x0000_s1026" o:spt="32" type="#_x0000_t32" style="position:absolute;left:0pt;margin-left:83.7pt;margin-top:64.5pt;height:0pt;width:434.15pt;mso-position-horizontal-relative:page;mso-position-vertical-relative:page;z-index:-251656192;mso-width-relative:page;mso-height-relative:page;" filled="f" stroked="t" coordsize="21600,21600" o:gfxdata="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vOqQsdcAAAAMAQAADwAA&#10;AAAAAAABACAAAAAiAAAAZHJzL2Rvd25yZXYueG1sUEsBAhQAFAAAAAgAh07iQO0mqcilAQAAWgMA&#10;AA4AAAAAAAAAAQAgAAAAJgEAAGRycy9lMm9Eb2MueG1sUEsFBgAAAAAGAAYAWQEAAD0FAAAAAA==&#10;">
              <v:fill on="f" focussize="0,0"/>
              <v:stroke weight="1pt" color="#FFFFFF" joinstyle="round"/>
              <v:imagedata o:title=""/>
              <o:lock v:ext="edit" aspectratio="f"/>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1129A">
    <w:pPr>
      <w:spacing w:line="1" w:lineRule="exact"/>
    </w:pPr>
    <w:r>
      <w:rPr>
        <w:lang w:eastAsia="zh-CN" w:bidi="ar-SA"/>
      </w:rPr>
      <mc:AlternateContent>
        <mc:Choice Requires="wps">
          <w:drawing>
            <wp:anchor distT="0" distB="0" distL="0" distR="0" simplePos="0" relativeHeight="251673600" behindDoc="1" locked="0" layoutInCell="1" allowOverlap="1">
              <wp:simplePos x="0" y="0"/>
              <wp:positionH relativeFrom="page">
                <wp:posOffset>1076960</wp:posOffset>
              </wp:positionH>
              <wp:positionV relativeFrom="page">
                <wp:posOffset>678815</wp:posOffset>
              </wp:positionV>
              <wp:extent cx="5490845" cy="115570"/>
              <wp:effectExtent l="0" t="0" r="0" b="0"/>
              <wp:wrapNone/>
              <wp:docPr id="12" name="Shape 12"/>
              <wp:cNvGraphicFramePr/>
              <a:graphic xmlns:a="http://schemas.openxmlformats.org/drawingml/2006/main">
                <a:graphicData uri="http://schemas.microsoft.com/office/word/2010/wordprocessingShape">
                  <wps:wsp>
                    <wps:cNvSpPr txBox="1"/>
                    <wps:spPr>
                      <a:xfrm>
                        <a:off x="0" y="0"/>
                        <a:ext cx="5490845" cy="115570"/>
                      </a:xfrm>
                      <a:prstGeom prst="rect">
                        <a:avLst/>
                      </a:prstGeom>
                      <a:noFill/>
                    </wps:spPr>
                    <wps:txbx>
                      <w:txbxContent>
                        <w:p w14:paraId="7732811F">
                          <w:pPr>
                            <w:pStyle w:val="24"/>
                            <w:tabs>
                              <w:tab w:val="right" w:pos="8647"/>
                            </w:tabs>
                            <w:rPr>
                              <w:lang w:eastAsia="zh-CN"/>
                            </w:rPr>
                          </w:pPr>
                          <w:r>
                            <w:rPr>
                              <w:rFonts w:hint="eastAsia" w:ascii="宋体" w:hAnsi="宋体" w:eastAsia="宋体" w:cs="宋体"/>
                              <w:sz w:val="17"/>
                              <w:szCs w:val="17"/>
                              <w:lang w:val="en-US" w:eastAsia="zh-CN"/>
                            </w:rPr>
                            <w:t>昆明市第一中学2026-2029年度招标代理服务遴选</w:t>
                          </w:r>
                          <w:r>
                            <w:rPr>
                              <w:rFonts w:ascii="宋体" w:hAnsi="宋体" w:eastAsia="宋体" w:cs="宋体"/>
                              <w:sz w:val="17"/>
                              <w:szCs w:val="17"/>
                            </w:rPr>
                            <w:tab/>
                          </w:r>
                          <w:r>
                            <w:rPr>
                              <w:rFonts w:hint="eastAsia" w:ascii="宋体" w:hAnsi="宋体" w:eastAsia="宋体" w:cs="宋体"/>
                              <w:sz w:val="17"/>
                              <w:szCs w:val="17"/>
                              <w:lang w:val="en-US" w:eastAsia="zh-CN"/>
                            </w:rPr>
                            <w:t>遴选文件</w:t>
                          </w:r>
                        </w:p>
                      </w:txbxContent>
                    </wps:txbx>
                    <wps:bodyPr lIns="0" tIns="0" rIns="0" bIns="0">
                      <a:spAutoFit/>
                    </wps:bodyPr>
                  </wps:wsp>
                </a:graphicData>
              </a:graphic>
            </wp:anchor>
          </w:drawing>
        </mc:Choice>
        <mc:Fallback>
          <w:pict>
            <v:shape id="Shape 12" o:spid="_x0000_s1026" o:spt="202" type="#_x0000_t202" style="position:absolute;left:0pt;margin-left:84.8pt;margin-top:53.45pt;height:9.1pt;width:432.35pt;mso-position-horizontal-relative:page;mso-position-vertical-relative:page;z-index:-251642880;mso-width-relative:page;mso-height-relative:page;" filled="f" stroked="f" coordsize="21600,21600" o:gfxdata="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2GPlQ1wAAAAwBAAAP&#10;AAAAAAAAAAEAIAAAACIAAABkcnMvZG93bnJldi54bWxQSwECFAAUAAAACACHTuJAIST8xKcBAABm&#10;AwAADgAAAAAAAAABACAAAAAmAQAAZHJzL2Uyb0RvYy54bWxQSwUGAAAAAAYABgBZAQAAPwUAAAAA&#10;">
              <v:fill on="f" focussize="0,0"/>
              <v:stroke on="f"/>
              <v:imagedata o:title=""/>
              <o:lock v:ext="edit" aspectratio="f"/>
              <v:textbox inset="0mm,0mm,0mm,0mm" style="mso-fit-shape-to-text:t;">
                <w:txbxContent>
                  <w:p w14:paraId="7732811F">
                    <w:pPr>
                      <w:pStyle w:val="24"/>
                      <w:tabs>
                        <w:tab w:val="right" w:pos="8647"/>
                      </w:tabs>
                      <w:rPr>
                        <w:lang w:eastAsia="zh-CN"/>
                      </w:rPr>
                    </w:pPr>
                    <w:r>
                      <w:rPr>
                        <w:rFonts w:hint="eastAsia" w:ascii="宋体" w:hAnsi="宋体" w:eastAsia="宋体" w:cs="宋体"/>
                        <w:sz w:val="17"/>
                        <w:szCs w:val="17"/>
                        <w:lang w:val="en-US" w:eastAsia="zh-CN"/>
                      </w:rPr>
                      <w:t>昆明市第一中学2026-2029年度招标代理服务遴选</w:t>
                    </w:r>
                    <w:r>
                      <w:rPr>
                        <w:rFonts w:ascii="宋体" w:hAnsi="宋体" w:eastAsia="宋体" w:cs="宋体"/>
                        <w:sz w:val="17"/>
                        <w:szCs w:val="17"/>
                      </w:rPr>
                      <w:tab/>
                    </w:r>
                    <w:r>
                      <w:rPr>
                        <w:rFonts w:hint="eastAsia" w:ascii="宋体" w:hAnsi="宋体" w:eastAsia="宋体" w:cs="宋体"/>
                        <w:sz w:val="17"/>
                        <w:szCs w:val="17"/>
                        <w:lang w:val="en-US" w:eastAsia="zh-CN"/>
                      </w:rPr>
                      <w:t>遴选文件</w:t>
                    </w:r>
                  </w:p>
                </w:txbxContent>
              </v:textbox>
            </v:shape>
          </w:pict>
        </mc:Fallback>
      </mc:AlternateContent>
    </w:r>
    <w:r>
      <w:rPr>
        <w:lang w:eastAsia="zh-CN" w:bidi="ar-SA"/>
      </w:rPr>
      <mc:AlternateContent>
        <mc:Choice Requires="wps">
          <w:drawing>
            <wp:anchor distT="0" distB="0" distL="114300" distR="114300" simplePos="0" relativeHeight="251663360" behindDoc="1" locked="0" layoutInCell="1" allowOverlap="1">
              <wp:simplePos x="0" y="0"/>
              <wp:positionH relativeFrom="page">
                <wp:posOffset>1062990</wp:posOffset>
              </wp:positionH>
              <wp:positionV relativeFrom="page">
                <wp:posOffset>819150</wp:posOffset>
              </wp:positionV>
              <wp:extent cx="5513705" cy="0"/>
              <wp:effectExtent l="0" t="0" r="0" b="0"/>
              <wp:wrapNone/>
              <wp:docPr id="14" name="Shape 14"/>
              <wp:cNvGraphicFramePr/>
              <a:graphic xmlns:a="http://schemas.openxmlformats.org/drawingml/2006/main">
                <a:graphicData uri="http://schemas.microsoft.com/office/word/2010/wordprocessingShape">
                  <wps:wsp>
                    <wps:cNvCnPr/>
                    <wps:spPr>
                      <a:xfrm>
                        <a:off x="0" y="0"/>
                        <a:ext cx="5513705" cy="0"/>
                      </a:xfrm>
                      <a:prstGeom prst="straightConnector1">
                        <a:avLst/>
                      </a:prstGeom>
                      <a:ln w="12700">
                        <a:solidFill>
                          <a:srgbClr val="FFFFFF"/>
                        </a:solidFill>
                      </a:ln>
                    </wps:spPr>
                    <wps:bodyPr/>
                  </wps:wsp>
                </a:graphicData>
              </a:graphic>
            </wp:anchor>
          </w:drawing>
        </mc:Choice>
        <mc:Fallback>
          <w:pict>
            <v:shape id="Shape 14" o:spid="_x0000_s1026" o:spt="32" type="#_x0000_t32" style="position:absolute;left:0pt;margin-left:83.7pt;margin-top:64.5pt;height:0pt;width:434.15pt;mso-position-horizontal-relative:page;mso-position-vertical-relative:page;z-index:-251653120;mso-width-relative:page;mso-height-relative:page;" filled="f" stroked="t" coordsize="21600,21600" o:gfxdata="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LzqkLHXAAAADAEAAA8A&#10;AAAAAAAAAQAgAAAAIgAAAGRycy9kb3ducmV2LnhtbFBLAQIUABQAAAAIAIdO4kBv1H1mpgEAAFwD&#10;AAAOAAAAAAAAAAEAIAAAACYBAABkcnMvZTJvRG9jLnhtbFBLBQYAAAAABgAGAFkBAAA+BQAAAAA=&#10;">
              <v:fill on="f" focussize="0,0"/>
              <v:stroke weight="1pt" color="#FFFFFF" joinstyle="round"/>
              <v:imagedata o:title=""/>
              <o:lock v:ext="edit" aspectratio="f"/>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A7CD5">
    <w:pPr>
      <w:spacing w:line="1" w:lineRule="exact"/>
    </w:pPr>
    <w:r>
      <w:rPr>
        <w:lang w:eastAsia="zh-CN" w:bidi="ar-SA"/>
      </w:rPr>
      <mc:AlternateContent>
        <mc:Choice Requires="wps">
          <w:drawing>
            <wp:anchor distT="0" distB="0" distL="0" distR="0" simplePos="0" relativeHeight="251672576" behindDoc="1" locked="0" layoutInCell="1" allowOverlap="1">
              <wp:simplePos x="0" y="0"/>
              <wp:positionH relativeFrom="page">
                <wp:posOffset>1076960</wp:posOffset>
              </wp:positionH>
              <wp:positionV relativeFrom="page">
                <wp:posOffset>661670</wp:posOffset>
              </wp:positionV>
              <wp:extent cx="5495290" cy="140335"/>
              <wp:effectExtent l="0" t="0" r="0" b="0"/>
              <wp:wrapNone/>
              <wp:docPr id="17" name="Shape 17"/>
              <wp:cNvGraphicFramePr/>
              <a:graphic xmlns:a="http://schemas.openxmlformats.org/drawingml/2006/main">
                <a:graphicData uri="http://schemas.microsoft.com/office/word/2010/wordprocessingShape">
                  <wps:wsp>
                    <wps:cNvSpPr txBox="1"/>
                    <wps:spPr>
                      <a:xfrm>
                        <a:off x="0" y="0"/>
                        <a:ext cx="5495290" cy="140335"/>
                      </a:xfrm>
                      <a:prstGeom prst="rect">
                        <a:avLst/>
                      </a:prstGeom>
                      <a:noFill/>
                    </wps:spPr>
                    <wps:txbx>
                      <w:txbxContent>
                        <w:p w14:paraId="25042BEC">
                          <w:pPr>
                            <w:pStyle w:val="24"/>
                            <w:tabs>
                              <w:tab w:val="right" w:pos="8647"/>
                            </w:tabs>
                            <w:rPr>
                              <w:lang w:eastAsia="zh-CN"/>
                            </w:rPr>
                          </w:pPr>
                          <w:r>
                            <w:rPr>
                              <w:rFonts w:hint="eastAsia" w:ascii="宋体" w:hAnsi="宋体" w:eastAsia="宋体" w:cs="宋体"/>
                              <w:sz w:val="17"/>
                              <w:szCs w:val="17"/>
                              <w:lang w:val="en-US" w:eastAsia="zh-CN"/>
                            </w:rPr>
                            <w:t>昆明市第一中学2026-2029年度招标代理服务遴选</w:t>
                          </w:r>
                          <w:r>
                            <w:rPr>
                              <w:rFonts w:ascii="宋体" w:hAnsi="宋体" w:eastAsia="宋体" w:cs="宋体"/>
                              <w:sz w:val="17"/>
                              <w:szCs w:val="17"/>
                            </w:rPr>
                            <w:tab/>
                          </w:r>
                          <w:r>
                            <w:rPr>
                              <w:rFonts w:hint="eastAsia" w:ascii="宋体" w:hAnsi="宋体" w:eastAsia="宋体" w:cs="宋体"/>
                              <w:sz w:val="17"/>
                              <w:szCs w:val="17"/>
                              <w:lang w:val="en-US" w:eastAsia="zh-CN"/>
                            </w:rPr>
                            <w:t>遴选文件</w:t>
                          </w:r>
                        </w:p>
                      </w:txbxContent>
                    </wps:txbx>
                    <wps:bodyPr lIns="0" tIns="0" rIns="0" bIns="0">
                      <a:spAutoFit/>
                    </wps:bodyPr>
                  </wps:wsp>
                </a:graphicData>
              </a:graphic>
            </wp:anchor>
          </w:drawing>
        </mc:Choice>
        <mc:Fallback>
          <w:pict>
            <v:shape id="Shape 17" o:spid="_x0000_s1026" o:spt="202" type="#_x0000_t202" style="position:absolute;left:0pt;margin-left:84.8pt;margin-top:52.1pt;height:11.05pt;width:432.7pt;mso-position-horizontal-relative:page;mso-position-vertical-relative:page;z-index:-251643904;mso-width-relative:page;mso-height-relative:page;" filled="f" stroked="f" coordsize="21600,21600" o:gfxdata="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K1gpo3XAAAADAEAAA8A&#10;AAAAAAAAAQAgAAAAIgAAAGRycy9kb3ducmV2LnhtbFBLAQIUABQAAAAIAIdO4kDc5jZhpgEAAGYD&#10;AAAOAAAAAAAAAAEAIAAAACYBAABkcnMvZTJvRG9jLnhtbFBLBQYAAAAABgAGAFkBAAA+BQAAAAA=&#10;">
              <v:fill on="f" focussize="0,0"/>
              <v:stroke on="f"/>
              <v:imagedata o:title=""/>
              <o:lock v:ext="edit" aspectratio="f"/>
              <v:textbox inset="0mm,0mm,0mm,0mm" style="mso-fit-shape-to-text:t;">
                <w:txbxContent>
                  <w:p w14:paraId="25042BEC">
                    <w:pPr>
                      <w:pStyle w:val="24"/>
                      <w:tabs>
                        <w:tab w:val="right" w:pos="8647"/>
                      </w:tabs>
                      <w:rPr>
                        <w:lang w:eastAsia="zh-CN"/>
                      </w:rPr>
                    </w:pPr>
                    <w:r>
                      <w:rPr>
                        <w:rFonts w:hint="eastAsia" w:ascii="宋体" w:hAnsi="宋体" w:eastAsia="宋体" w:cs="宋体"/>
                        <w:sz w:val="17"/>
                        <w:szCs w:val="17"/>
                        <w:lang w:val="en-US" w:eastAsia="zh-CN"/>
                      </w:rPr>
                      <w:t>昆明市第一中学2026-2029年度招标代理服务遴选</w:t>
                    </w:r>
                    <w:r>
                      <w:rPr>
                        <w:rFonts w:ascii="宋体" w:hAnsi="宋体" w:eastAsia="宋体" w:cs="宋体"/>
                        <w:sz w:val="17"/>
                        <w:szCs w:val="17"/>
                      </w:rPr>
                      <w:tab/>
                    </w:r>
                    <w:r>
                      <w:rPr>
                        <w:rFonts w:hint="eastAsia" w:ascii="宋体" w:hAnsi="宋体" w:eastAsia="宋体" w:cs="宋体"/>
                        <w:sz w:val="17"/>
                        <w:szCs w:val="17"/>
                        <w:lang w:val="en-US" w:eastAsia="zh-CN"/>
                      </w:rPr>
                      <w:t>遴选文件</w:t>
                    </w:r>
                  </w:p>
                </w:txbxContent>
              </v:textbox>
            </v:shape>
          </w:pict>
        </mc:Fallback>
      </mc:AlternateContent>
    </w:r>
    <w:r>
      <w:rPr>
        <w:lang w:eastAsia="zh-CN" w:bidi="ar-SA"/>
      </w:rPr>
      <mc:AlternateContent>
        <mc:Choice Requires="wps">
          <w:drawing>
            <wp:anchor distT="0" distB="0" distL="114300" distR="114300" simplePos="0" relativeHeight="251662336" behindDoc="1" locked="0" layoutInCell="1" allowOverlap="1">
              <wp:simplePos x="0" y="0"/>
              <wp:positionH relativeFrom="page">
                <wp:posOffset>1068070</wp:posOffset>
              </wp:positionH>
              <wp:positionV relativeFrom="page">
                <wp:posOffset>802640</wp:posOffset>
              </wp:positionV>
              <wp:extent cx="5510530" cy="0"/>
              <wp:effectExtent l="0" t="0" r="0" b="0"/>
              <wp:wrapNone/>
              <wp:docPr id="19" name="Shape 19"/>
              <wp:cNvGraphicFramePr/>
              <a:graphic xmlns:a="http://schemas.openxmlformats.org/drawingml/2006/main">
                <a:graphicData uri="http://schemas.microsoft.com/office/word/2010/wordprocessingShape">
                  <wps:wsp>
                    <wps:cNvCnPr/>
                    <wps:spPr>
                      <a:xfrm>
                        <a:off x="0" y="0"/>
                        <a:ext cx="5510530" cy="0"/>
                      </a:xfrm>
                      <a:prstGeom prst="straightConnector1">
                        <a:avLst/>
                      </a:prstGeom>
                      <a:ln w="12700">
                        <a:solidFill>
                          <a:srgbClr val="FFFFFF"/>
                        </a:solidFill>
                      </a:ln>
                    </wps:spPr>
                    <wps:bodyPr/>
                  </wps:wsp>
                </a:graphicData>
              </a:graphic>
            </wp:anchor>
          </w:drawing>
        </mc:Choice>
        <mc:Fallback>
          <w:pict>
            <v:shape id="Shape 19" o:spid="_x0000_s1026" o:spt="32" type="#_x0000_t32" style="position:absolute;left:0pt;margin-left:84.1pt;margin-top:63.2pt;height:0pt;width:433.9pt;mso-position-horizontal-relative:page;mso-position-vertical-relative:page;z-index:-251654144;mso-width-relative:page;mso-height-relative:page;" filled="f" stroked="t" coordsize="21600,21600" o:gfxdata="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A0Sk/f1gAAAAwBAAAPAAAA&#10;AAAAAAEAIAAAACIAAABkcnMvZG93bnJldi54bWxQSwECFAAUAAAACACHTuJAvGcG4aUBAABcAwAA&#10;DgAAAAAAAAABACAAAAAlAQAAZHJzL2Uyb0RvYy54bWxQSwUGAAAAAAYABgBZAQAAPAUAAAAA&#10;">
              <v:fill on="f" focussize="0,0"/>
              <v:stroke weight="1pt" color="#FFFFFF" joinstyle="round"/>
              <v:imagedata o:title=""/>
              <o:lock v:ext="edit" aspectratio="f"/>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908DD">
    <w:pPr>
      <w:pStyle w:val="9"/>
      <w:pBdr>
        <w:bottom w:val="single" w:color="auto" w:sz="6" w:space="0"/>
      </w:pBdr>
    </w:pPr>
  </w:p>
  <w:p w14:paraId="5B68F403">
    <w:pPr>
      <w:pStyle w:val="9"/>
      <w:pBdr>
        <w:bottom w:val="single" w:color="auto" w:sz="6" w:space="0"/>
      </w:pBdr>
      <w:rPr>
        <w:rFonts w:asciiTheme="minorEastAsia" w:hAnsiTheme="minorEastAsia" w:eastAsiaTheme="minorEastAsia"/>
        <w:lang w:eastAsia="zh-CN"/>
      </w:rPr>
    </w:pPr>
    <w:r>
      <w:rPr>
        <w:rFonts w:hint="eastAsia" w:asciiTheme="minorEastAsia" w:hAnsiTheme="minorEastAsia" w:eastAsiaTheme="minorEastAsia"/>
        <w:lang w:eastAsia="zh-CN"/>
      </w:rPr>
      <w:t>昆明市第一中学2026-2029年度招标代理服务遴选                                     竞争性遴选文件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4C262">
    <w:pPr>
      <w:spacing w:line="1" w:lineRule="exact"/>
    </w:pPr>
    <w:r>
      <w:rPr>
        <w:lang w:eastAsia="zh-CN" w:bidi="ar-SA"/>
      </w:rPr>
      <mc:AlternateContent>
        <mc:Choice Requires="wps">
          <w:drawing>
            <wp:anchor distT="0" distB="0" distL="0" distR="0" simplePos="0" relativeHeight="251677696" behindDoc="1" locked="0" layoutInCell="1" allowOverlap="1">
              <wp:simplePos x="0" y="0"/>
              <wp:positionH relativeFrom="page">
                <wp:posOffset>1076960</wp:posOffset>
              </wp:positionH>
              <wp:positionV relativeFrom="page">
                <wp:posOffset>678815</wp:posOffset>
              </wp:positionV>
              <wp:extent cx="5490845" cy="115570"/>
              <wp:effectExtent l="0" t="0" r="0" b="0"/>
              <wp:wrapNone/>
              <wp:docPr id="52" name="Shape 52"/>
              <wp:cNvGraphicFramePr/>
              <a:graphic xmlns:a="http://schemas.openxmlformats.org/drawingml/2006/main">
                <a:graphicData uri="http://schemas.microsoft.com/office/word/2010/wordprocessingShape">
                  <wps:wsp>
                    <wps:cNvSpPr txBox="1"/>
                    <wps:spPr>
                      <a:xfrm>
                        <a:off x="0" y="0"/>
                        <a:ext cx="5490845" cy="115570"/>
                      </a:xfrm>
                      <a:prstGeom prst="rect">
                        <a:avLst/>
                      </a:prstGeom>
                      <a:noFill/>
                    </wps:spPr>
                    <wps:txbx>
                      <w:txbxContent>
                        <w:p w14:paraId="298A379F">
                          <w:pPr>
                            <w:pStyle w:val="24"/>
                            <w:tabs>
                              <w:tab w:val="right" w:pos="8647"/>
                            </w:tabs>
                            <w:rPr>
                              <w:rFonts w:eastAsia="宋体"/>
                              <w:sz w:val="17"/>
                              <w:szCs w:val="17"/>
                              <w:lang w:eastAsia="zh-CN"/>
                            </w:rPr>
                          </w:pPr>
                          <w:r>
                            <w:rPr>
                              <w:rFonts w:hint="eastAsia" w:ascii="宋体" w:hAnsi="宋体" w:eastAsia="宋体" w:cs="宋体"/>
                              <w:sz w:val="17"/>
                              <w:szCs w:val="17"/>
                              <w:lang w:val="en-US" w:eastAsia="zh-CN" w:bidi="en-US"/>
                            </w:rPr>
                            <w:t>昆明市第一中学2026-2029年度招标代理服务遴选</w:t>
                          </w:r>
                          <w:r>
                            <w:rPr>
                              <w:rFonts w:hint="eastAsia" w:ascii="宋体" w:hAnsi="宋体" w:eastAsia="宋体" w:cs="宋体"/>
                              <w:sz w:val="17"/>
                              <w:szCs w:val="17"/>
                              <w:lang w:val="en-US" w:eastAsia="zh-CN" w:bidi="en-US"/>
                            </w:rPr>
                            <w:tab/>
                          </w:r>
                          <w:r>
                            <w:rPr>
                              <w:rFonts w:hint="eastAsia" w:ascii="宋体" w:hAnsi="宋体" w:eastAsia="宋体" w:cs="宋体"/>
                              <w:sz w:val="17"/>
                              <w:szCs w:val="17"/>
                              <w:lang w:val="en-US" w:eastAsia="zh-CN" w:bidi="en-US"/>
                            </w:rPr>
                            <w:t>遴选文件</w:t>
                          </w:r>
                        </w:p>
                      </w:txbxContent>
                    </wps:txbx>
                    <wps:bodyPr lIns="0" tIns="0" rIns="0" bIns="0">
                      <a:spAutoFit/>
                    </wps:bodyPr>
                  </wps:wsp>
                </a:graphicData>
              </a:graphic>
            </wp:anchor>
          </w:drawing>
        </mc:Choice>
        <mc:Fallback>
          <w:pict>
            <v:shape id="Shape 52" o:spid="_x0000_s1026" o:spt="202" type="#_x0000_t202" style="position:absolute;left:0pt;margin-left:84.8pt;margin-top:53.45pt;height:9.1pt;width:432.35pt;mso-position-horizontal-relative:page;mso-position-vertical-relative:page;z-index:-251638784;mso-width-relative:page;mso-height-relative:page;" filled="f" stroked="f" coordsize="21600,21600" o:gfxdata="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2GPlQ1wAAAAwBAAAP&#10;AAAAAAAAAAEAIAAAACIAAABkcnMvZG93bnJldi54bWxQSwECFAAUAAAACACHTuJAWKsRd6cBAABm&#10;AwAADgAAAAAAAAABACAAAAAmAQAAZHJzL2Uyb0RvYy54bWxQSwUGAAAAAAYABgBZAQAAPwUAAAAA&#10;">
              <v:fill on="f" focussize="0,0"/>
              <v:stroke on="f"/>
              <v:imagedata o:title=""/>
              <o:lock v:ext="edit" aspectratio="f"/>
              <v:textbox inset="0mm,0mm,0mm,0mm" style="mso-fit-shape-to-text:t;">
                <w:txbxContent>
                  <w:p w14:paraId="298A379F">
                    <w:pPr>
                      <w:pStyle w:val="24"/>
                      <w:tabs>
                        <w:tab w:val="right" w:pos="8647"/>
                      </w:tabs>
                      <w:rPr>
                        <w:rFonts w:eastAsia="宋体"/>
                        <w:sz w:val="17"/>
                        <w:szCs w:val="17"/>
                        <w:lang w:eastAsia="zh-CN"/>
                      </w:rPr>
                    </w:pPr>
                    <w:r>
                      <w:rPr>
                        <w:rFonts w:hint="eastAsia" w:ascii="宋体" w:hAnsi="宋体" w:eastAsia="宋体" w:cs="宋体"/>
                        <w:sz w:val="17"/>
                        <w:szCs w:val="17"/>
                        <w:lang w:val="en-US" w:eastAsia="zh-CN" w:bidi="en-US"/>
                      </w:rPr>
                      <w:t>昆明市第一中学2026-2029年度招标代理服务遴选</w:t>
                    </w:r>
                    <w:r>
                      <w:rPr>
                        <w:rFonts w:hint="eastAsia" w:ascii="宋体" w:hAnsi="宋体" w:eastAsia="宋体" w:cs="宋体"/>
                        <w:sz w:val="17"/>
                        <w:szCs w:val="17"/>
                        <w:lang w:val="en-US" w:eastAsia="zh-CN" w:bidi="en-US"/>
                      </w:rPr>
                      <w:tab/>
                    </w:r>
                    <w:r>
                      <w:rPr>
                        <w:rFonts w:hint="eastAsia" w:ascii="宋体" w:hAnsi="宋体" w:eastAsia="宋体" w:cs="宋体"/>
                        <w:sz w:val="17"/>
                        <w:szCs w:val="17"/>
                        <w:lang w:val="en-US" w:eastAsia="zh-CN" w:bidi="en-US"/>
                      </w:rPr>
                      <w:t>遴选文件</w:t>
                    </w:r>
                  </w:p>
                </w:txbxContent>
              </v:textbox>
            </v:shape>
          </w:pict>
        </mc:Fallback>
      </mc:AlternateContent>
    </w:r>
    <w:r>
      <w:rPr>
        <w:lang w:eastAsia="zh-CN" w:bidi="ar-SA"/>
      </w:rPr>
      <mc:AlternateContent>
        <mc:Choice Requires="wps">
          <w:drawing>
            <wp:anchor distT="0" distB="0" distL="114300" distR="114300" simplePos="0" relativeHeight="251665408" behindDoc="1" locked="0" layoutInCell="1" allowOverlap="1">
              <wp:simplePos x="0" y="0"/>
              <wp:positionH relativeFrom="page">
                <wp:posOffset>1062990</wp:posOffset>
              </wp:positionH>
              <wp:positionV relativeFrom="page">
                <wp:posOffset>819150</wp:posOffset>
              </wp:positionV>
              <wp:extent cx="5513705" cy="0"/>
              <wp:effectExtent l="0" t="0" r="0" b="0"/>
              <wp:wrapNone/>
              <wp:docPr id="54" name="Shape 54"/>
              <wp:cNvGraphicFramePr/>
              <a:graphic xmlns:a="http://schemas.openxmlformats.org/drawingml/2006/main">
                <a:graphicData uri="http://schemas.microsoft.com/office/word/2010/wordprocessingShape">
                  <wps:wsp>
                    <wps:cNvCnPr/>
                    <wps:spPr>
                      <a:xfrm>
                        <a:off x="0" y="0"/>
                        <a:ext cx="5513705" cy="0"/>
                      </a:xfrm>
                      <a:prstGeom prst="straightConnector1">
                        <a:avLst/>
                      </a:prstGeom>
                      <a:ln w="12700">
                        <a:solidFill>
                          <a:srgbClr val="FFFFFF"/>
                        </a:solidFill>
                      </a:ln>
                    </wps:spPr>
                    <wps:bodyPr/>
                  </wps:wsp>
                </a:graphicData>
              </a:graphic>
            </wp:anchor>
          </w:drawing>
        </mc:Choice>
        <mc:Fallback>
          <w:pict>
            <v:shape id="Shape 54" o:spid="_x0000_s1026" o:spt="32" type="#_x0000_t32" style="position:absolute;left:0pt;margin-left:83.7pt;margin-top:64.5pt;height:0pt;width:434.15pt;mso-position-horizontal-relative:page;mso-position-vertical-relative:page;z-index:-251651072;mso-width-relative:page;mso-height-relative:page;" filled="f" stroked="t" coordsize="21600,21600" o:gfxdata="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LzqkLHXAAAADAEAAA8A&#10;AAAAAAAAAQAgAAAAIgAAAGRycy9kb3ducmV2LnhtbFBLAQIUABQAAAAIAIdO4kDhnwlUpgEAAFwD&#10;AAAOAAAAAAAAAAEAIAAAACYBAABkcnMvZTJvRG9jLnhtbFBLBQYAAAAABgAGAFkBAAA+BQAAAAA=&#10;">
              <v:fill on="f" focussize="0,0"/>
              <v:stroke weight="1pt" color="#FFFFFF" joinstyle="round"/>
              <v:imagedata o:title=""/>
              <o:lock v:ext="edit" aspectratio="f"/>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29681">
    <w:pPr>
      <w:spacing w:line="1" w:lineRule="exact"/>
    </w:pPr>
    <w:r>
      <w:rPr>
        <w:lang w:eastAsia="zh-CN" w:bidi="ar-SA"/>
      </w:rPr>
      <mc:AlternateContent>
        <mc:Choice Requires="wps">
          <w:drawing>
            <wp:anchor distT="0" distB="0" distL="0" distR="0" simplePos="0" relativeHeight="251676672" behindDoc="1" locked="0" layoutInCell="1" allowOverlap="1">
              <wp:simplePos x="0" y="0"/>
              <wp:positionH relativeFrom="page">
                <wp:posOffset>1076960</wp:posOffset>
              </wp:positionH>
              <wp:positionV relativeFrom="page">
                <wp:posOffset>678815</wp:posOffset>
              </wp:positionV>
              <wp:extent cx="5490845" cy="115570"/>
              <wp:effectExtent l="0" t="0" r="0" b="0"/>
              <wp:wrapNone/>
              <wp:docPr id="57" name="Shape 57"/>
              <wp:cNvGraphicFramePr/>
              <a:graphic xmlns:a="http://schemas.openxmlformats.org/drawingml/2006/main">
                <a:graphicData uri="http://schemas.microsoft.com/office/word/2010/wordprocessingShape">
                  <wps:wsp>
                    <wps:cNvSpPr txBox="1"/>
                    <wps:spPr>
                      <a:xfrm>
                        <a:off x="0" y="0"/>
                        <a:ext cx="5490845" cy="115570"/>
                      </a:xfrm>
                      <a:prstGeom prst="rect">
                        <a:avLst/>
                      </a:prstGeom>
                      <a:noFill/>
                    </wps:spPr>
                    <wps:txbx>
                      <w:txbxContent>
                        <w:p w14:paraId="7F358BAD">
                          <w:pPr>
                            <w:pStyle w:val="24"/>
                            <w:tabs>
                              <w:tab w:val="right" w:pos="8647"/>
                            </w:tabs>
                            <w:rPr>
                              <w:rFonts w:eastAsia="宋体"/>
                              <w:sz w:val="17"/>
                              <w:szCs w:val="17"/>
                              <w:lang w:eastAsia="zh-CN"/>
                            </w:rPr>
                          </w:pPr>
                          <w:r>
                            <w:rPr>
                              <w:rFonts w:hint="eastAsia" w:ascii="宋体" w:hAnsi="宋体" w:eastAsia="宋体" w:cs="宋体"/>
                              <w:sz w:val="17"/>
                              <w:szCs w:val="17"/>
                              <w:lang w:val="en-US" w:eastAsia="zh-CN" w:bidi="en-US"/>
                            </w:rPr>
                            <w:t xml:space="preserve">昆明市第一中学2026-2029年度招标代理服务遴选    </w:t>
                          </w:r>
                          <w:r>
                            <w:rPr>
                              <w:rFonts w:hint="eastAsia" w:ascii="宋体" w:hAnsi="宋体" w:eastAsia="宋体" w:cs="宋体"/>
                              <w:sz w:val="17"/>
                              <w:szCs w:val="17"/>
                              <w:lang w:val="en-US" w:eastAsia="zh-CN" w:bidi="en-US"/>
                            </w:rPr>
                            <w:tab/>
                          </w:r>
                          <w:r>
                            <w:rPr>
                              <w:rFonts w:hint="eastAsia" w:ascii="宋体" w:hAnsi="宋体" w:eastAsia="宋体" w:cs="宋体"/>
                              <w:sz w:val="17"/>
                              <w:szCs w:val="17"/>
                              <w:lang w:val="en-US" w:eastAsia="zh-CN" w:bidi="en-US"/>
                            </w:rPr>
                            <w:t>遴选文件</w:t>
                          </w:r>
                        </w:p>
                      </w:txbxContent>
                    </wps:txbx>
                    <wps:bodyPr lIns="0" tIns="0" rIns="0" bIns="0">
                      <a:spAutoFit/>
                    </wps:bodyPr>
                  </wps:wsp>
                </a:graphicData>
              </a:graphic>
            </wp:anchor>
          </w:drawing>
        </mc:Choice>
        <mc:Fallback>
          <w:pict>
            <v:shape id="Shape 57" o:spid="_x0000_s1026" o:spt="202" type="#_x0000_t202" style="position:absolute;left:0pt;margin-left:84.8pt;margin-top:53.45pt;height:9.1pt;width:432.35pt;mso-position-horizontal-relative:page;mso-position-vertical-relative:page;z-index:-251639808;mso-width-relative:page;mso-height-relative:page;" filled="f" stroked="f" coordsize="21600,21600" o:gfxdata="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Nhj5UNcAAAAMAQAA&#10;DwAAAAAAAAABACAAAAAiAAAAZHJzL2Rvd25yZXYueG1sUEsBAhQAFAAAAAgAh07iQF6pGd6oAQAA&#10;ZgMAAA4AAAAAAAAAAQAgAAAAJgEAAGRycy9lMm9Eb2MueG1sUEsFBgAAAAAGAAYAWQEAAEAFAAAA&#10;AA==&#10;">
              <v:fill on="f" focussize="0,0"/>
              <v:stroke on="f"/>
              <v:imagedata o:title=""/>
              <o:lock v:ext="edit" aspectratio="f"/>
              <v:textbox inset="0mm,0mm,0mm,0mm" style="mso-fit-shape-to-text:t;">
                <w:txbxContent>
                  <w:p w14:paraId="7F358BAD">
                    <w:pPr>
                      <w:pStyle w:val="24"/>
                      <w:tabs>
                        <w:tab w:val="right" w:pos="8647"/>
                      </w:tabs>
                      <w:rPr>
                        <w:rFonts w:eastAsia="宋体"/>
                        <w:sz w:val="17"/>
                        <w:szCs w:val="17"/>
                        <w:lang w:eastAsia="zh-CN"/>
                      </w:rPr>
                    </w:pPr>
                    <w:r>
                      <w:rPr>
                        <w:rFonts w:hint="eastAsia" w:ascii="宋体" w:hAnsi="宋体" w:eastAsia="宋体" w:cs="宋体"/>
                        <w:sz w:val="17"/>
                        <w:szCs w:val="17"/>
                        <w:lang w:val="en-US" w:eastAsia="zh-CN" w:bidi="en-US"/>
                      </w:rPr>
                      <w:t xml:space="preserve">昆明市第一中学2026-2029年度招标代理服务遴选    </w:t>
                    </w:r>
                    <w:r>
                      <w:rPr>
                        <w:rFonts w:hint="eastAsia" w:ascii="宋体" w:hAnsi="宋体" w:eastAsia="宋体" w:cs="宋体"/>
                        <w:sz w:val="17"/>
                        <w:szCs w:val="17"/>
                        <w:lang w:val="en-US" w:eastAsia="zh-CN" w:bidi="en-US"/>
                      </w:rPr>
                      <w:tab/>
                    </w:r>
                    <w:r>
                      <w:rPr>
                        <w:rFonts w:hint="eastAsia" w:ascii="宋体" w:hAnsi="宋体" w:eastAsia="宋体" w:cs="宋体"/>
                        <w:sz w:val="17"/>
                        <w:szCs w:val="17"/>
                        <w:lang w:val="en-US" w:eastAsia="zh-CN" w:bidi="en-US"/>
                      </w:rPr>
                      <w:t>遴选文件</w:t>
                    </w:r>
                  </w:p>
                </w:txbxContent>
              </v:textbox>
            </v:shape>
          </w:pict>
        </mc:Fallback>
      </mc:AlternateContent>
    </w:r>
    <w:r>
      <w:rPr>
        <w:lang w:eastAsia="zh-CN" w:bidi="ar-SA"/>
      </w:rPr>
      <mc:AlternateContent>
        <mc:Choice Requires="wps">
          <w:drawing>
            <wp:anchor distT="0" distB="0" distL="114300" distR="114300" simplePos="0" relativeHeight="251664384" behindDoc="1" locked="0" layoutInCell="1" allowOverlap="1">
              <wp:simplePos x="0" y="0"/>
              <wp:positionH relativeFrom="page">
                <wp:posOffset>1062990</wp:posOffset>
              </wp:positionH>
              <wp:positionV relativeFrom="page">
                <wp:posOffset>819150</wp:posOffset>
              </wp:positionV>
              <wp:extent cx="5513705" cy="0"/>
              <wp:effectExtent l="0" t="0" r="0" b="0"/>
              <wp:wrapNone/>
              <wp:docPr id="59" name="Shape 59"/>
              <wp:cNvGraphicFramePr/>
              <a:graphic xmlns:a="http://schemas.openxmlformats.org/drawingml/2006/main">
                <a:graphicData uri="http://schemas.microsoft.com/office/word/2010/wordprocessingShape">
                  <wps:wsp>
                    <wps:cNvCnPr/>
                    <wps:spPr>
                      <a:xfrm>
                        <a:off x="0" y="0"/>
                        <a:ext cx="5513705" cy="0"/>
                      </a:xfrm>
                      <a:prstGeom prst="straightConnector1">
                        <a:avLst/>
                      </a:prstGeom>
                      <a:ln w="12700">
                        <a:solidFill>
                          <a:srgbClr val="FFFFFF"/>
                        </a:solidFill>
                      </a:ln>
                    </wps:spPr>
                    <wps:bodyPr/>
                  </wps:wsp>
                </a:graphicData>
              </a:graphic>
            </wp:anchor>
          </w:drawing>
        </mc:Choice>
        <mc:Fallback>
          <w:pict>
            <v:shape id="Shape 59" o:spid="_x0000_s1026" o:spt="32" type="#_x0000_t32" style="position:absolute;left:0pt;margin-left:83.7pt;margin-top:64.5pt;height:0pt;width:434.15pt;mso-position-horizontal-relative:page;mso-position-vertical-relative:page;z-index:-251652096;mso-width-relative:page;mso-height-relative:page;" filled="f" stroked="t" coordsize="21600,21600" o:gfxdata="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LzqkLHXAAAADAEAAA8A&#10;AAAAAAAAAQAgAAAAIgAAAGRycy9kb3ducmV2LnhtbFBLAQIUABQAAAAIAIdO4kCf9RhQpgEAAFwD&#10;AAAOAAAAAAAAAAEAIAAAACYBAABkcnMvZTJvRG9jLnhtbFBLBQYAAAAABgAGAFkBAAA+BQAAAAA=&#10;">
              <v:fill on="f" focussize="0,0"/>
              <v:stroke weight="1pt" color="#FFFFFF" joinstyle="round"/>
              <v:imagedata o:title=""/>
              <o:lock v:ext="edit" aspectratio="f"/>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5CC0E">
    <w:pPr>
      <w:spacing w:line="1" w:lineRule="exact"/>
    </w:pPr>
    <w:r>
      <w:rPr>
        <w:lang w:eastAsia="zh-CN" w:bidi="ar-SA"/>
      </w:rPr>
      <mc:AlternateContent>
        <mc:Choice Requires="wps">
          <w:drawing>
            <wp:anchor distT="0" distB="0" distL="0" distR="0" simplePos="0" relativeHeight="251681792" behindDoc="1" locked="0" layoutInCell="1" allowOverlap="1">
              <wp:simplePos x="0" y="0"/>
              <wp:positionH relativeFrom="page">
                <wp:posOffset>1060450</wp:posOffset>
              </wp:positionH>
              <wp:positionV relativeFrom="page">
                <wp:posOffset>751205</wp:posOffset>
              </wp:positionV>
              <wp:extent cx="5489575" cy="123190"/>
              <wp:effectExtent l="0" t="0" r="0" b="0"/>
              <wp:wrapNone/>
              <wp:docPr id="174" name="Shape 174"/>
              <wp:cNvGraphicFramePr/>
              <a:graphic xmlns:a="http://schemas.openxmlformats.org/drawingml/2006/main">
                <a:graphicData uri="http://schemas.microsoft.com/office/word/2010/wordprocessingShape">
                  <wps:wsp>
                    <wps:cNvSpPr txBox="1"/>
                    <wps:spPr>
                      <a:xfrm>
                        <a:off x="0" y="0"/>
                        <a:ext cx="5489575" cy="123190"/>
                      </a:xfrm>
                      <a:prstGeom prst="rect">
                        <a:avLst/>
                      </a:prstGeom>
                      <a:noFill/>
                    </wps:spPr>
                    <wps:txbx>
                      <w:txbxContent>
                        <w:p w14:paraId="691D2392">
                          <w:pPr>
                            <w:pStyle w:val="24"/>
                            <w:tabs>
                              <w:tab w:val="right" w:pos="8647"/>
                            </w:tabs>
                            <w:rPr>
                              <w:lang w:val="en-US" w:eastAsia="zh-CN"/>
                            </w:rPr>
                          </w:pPr>
                          <w:r>
                            <w:rPr>
                              <w:rFonts w:hint="eastAsia" w:ascii="宋体" w:hAnsi="宋体" w:eastAsia="宋体" w:cs="宋体"/>
                              <w:sz w:val="17"/>
                              <w:szCs w:val="17"/>
                              <w:lang w:val="en-US" w:eastAsia="zh-CN" w:bidi="en-US"/>
                            </w:rPr>
                            <w:t>昆明市第一中学2026-2029年度招标代理服务遴选</w:t>
                          </w:r>
                          <w:r>
                            <w:rPr>
                              <w:rFonts w:hint="eastAsia" w:ascii="宋体" w:hAnsi="宋体" w:eastAsia="宋体" w:cs="宋体"/>
                              <w:sz w:val="17"/>
                              <w:szCs w:val="17"/>
                              <w:lang w:val="en-US" w:eastAsia="zh-CN" w:bidi="en-US"/>
                            </w:rPr>
                            <w:tab/>
                          </w:r>
                          <w:r>
                            <w:rPr>
                              <w:rFonts w:hint="eastAsia" w:ascii="宋体" w:hAnsi="宋体" w:eastAsia="宋体" w:cs="宋体"/>
                              <w:sz w:val="17"/>
                              <w:szCs w:val="17"/>
                              <w:lang w:val="en-US" w:eastAsia="zh-CN" w:bidi="en-US"/>
                            </w:rPr>
                            <w:t>遴选文件</w:t>
                          </w:r>
                        </w:p>
                      </w:txbxContent>
                    </wps:txbx>
                    <wps:bodyPr lIns="0" tIns="0" rIns="0" bIns="0">
                      <a:spAutoFit/>
                    </wps:bodyPr>
                  </wps:wsp>
                </a:graphicData>
              </a:graphic>
            </wp:anchor>
          </w:drawing>
        </mc:Choice>
        <mc:Fallback>
          <w:pict>
            <v:shape id="Shape 174" o:spid="_x0000_s1026" o:spt="202" type="#_x0000_t202" style="position:absolute;left:0pt;margin-left:83.5pt;margin-top:59.15pt;height:9.7pt;width:432.25pt;mso-position-horizontal-relative:page;mso-position-vertical-relative:page;z-index:-251634688;mso-width-relative:page;mso-height-relative:page;" filled="f" stroked="f" coordsize="21600,21600" o:gfxdata="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CSmQAD2AAAAAwB&#10;AAAPAAAAAAAAAAEAIAAAACIAAABkcnMvZG93bnJldi54bWxQSwECFAAUAAAACACHTuJAQfFwH6kB&#10;AABoAwAADgAAAAAAAAABACAAAAAnAQAAZHJzL2Uyb0RvYy54bWxQSwUGAAAAAAYABgBZAQAAQgUA&#10;AAAA&#10;">
              <v:fill on="f" focussize="0,0"/>
              <v:stroke on="f"/>
              <v:imagedata o:title=""/>
              <o:lock v:ext="edit" aspectratio="f"/>
              <v:textbox inset="0mm,0mm,0mm,0mm" style="mso-fit-shape-to-text:t;">
                <w:txbxContent>
                  <w:p w14:paraId="691D2392">
                    <w:pPr>
                      <w:pStyle w:val="24"/>
                      <w:tabs>
                        <w:tab w:val="right" w:pos="8647"/>
                      </w:tabs>
                      <w:rPr>
                        <w:lang w:val="en-US" w:eastAsia="zh-CN"/>
                      </w:rPr>
                    </w:pPr>
                    <w:r>
                      <w:rPr>
                        <w:rFonts w:hint="eastAsia" w:ascii="宋体" w:hAnsi="宋体" w:eastAsia="宋体" w:cs="宋体"/>
                        <w:sz w:val="17"/>
                        <w:szCs w:val="17"/>
                        <w:lang w:val="en-US" w:eastAsia="zh-CN" w:bidi="en-US"/>
                      </w:rPr>
                      <w:t>昆明市第一中学2026-2029年度招标代理服务遴选</w:t>
                    </w:r>
                    <w:r>
                      <w:rPr>
                        <w:rFonts w:hint="eastAsia" w:ascii="宋体" w:hAnsi="宋体" w:eastAsia="宋体" w:cs="宋体"/>
                        <w:sz w:val="17"/>
                        <w:szCs w:val="17"/>
                        <w:lang w:val="en-US" w:eastAsia="zh-CN" w:bidi="en-US"/>
                      </w:rPr>
                      <w:tab/>
                    </w:r>
                    <w:r>
                      <w:rPr>
                        <w:rFonts w:hint="eastAsia" w:ascii="宋体" w:hAnsi="宋体" w:eastAsia="宋体" w:cs="宋体"/>
                        <w:sz w:val="17"/>
                        <w:szCs w:val="17"/>
                        <w:lang w:val="en-US" w:eastAsia="zh-CN" w:bidi="en-US"/>
                      </w:rPr>
                      <w:t>遴选文件</w:t>
                    </w:r>
                  </w:p>
                </w:txbxContent>
              </v:textbox>
            </v:shape>
          </w:pict>
        </mc:Fallback>
      </mc:AlternateContent>
    </w:r>
    <w:r>
      <w:rPr>
        <w:lang w:eastAsia="zh-CN" w:bidi="ar-SA"/>
      </w:rPr>
      <mc:AlternateContent>
        <mc:Choice Requires="wps">
          <w:drawing>
            <wp:anchor distT="0" distB="0" distL="114300" distR="114300" simplePos="0" relativeHeight="251667456" behindDoc="1" locked="0" layoutInCell="1" allowOverlap="1">
              <wp:simplePos x="0" y="0"/>
              <wp:positionH relativeFrom="page">
                <wp:posOffset>1042035</wp:posOffset>
              </wp:positionH>
              <wp:positionV relativeFrom="page">
                <wp:posOffset>892810</wp:posOffset>
              </wp:positionV>
              <wp:extent cx="5513705" cy="0"/>
              <wp:effectExtent l="0" t="0" r="0" b="0"/>
              <wp:wrapNone/>
              <wp:docPr id="176" name="Shape 176"/>
              <wp:cNvGraphicFramePr/>
              <a:graphic xmlns:a="http://schemas.openxmlformats.org/drawingml/2006/main">
                <a:graphicData uri="http://schemas.microsoft.com/office/word/2010/wordprocessingShape">
                  <wps:wsp>
                    <wps:cNvCnPr/>
                    <wps:spPr>
                      <a:xfrm>
                        <a:off x="0" y="0"/>
                        <a:ext cx="5513705" cy="0"/>
                      </a:xfrm>
                      <a:prstGeom prst="straightConnector1">
                        <a:avLst/>
                      </a:prstGeom>
                      <a:ln w="12700">
                        <a:solidFill>
                          <a:srgbClr val="FFFFFF"/>
                        </a:solidFill>
                      </a:ln>
                    </wps:spPr>
                    <wps:bodyPr/>
                  </wps:wsp>
                </a:graphicData>
              </a:graphic>
            </wp:anchor>
          </w:drawing>
        </mc:Choice>
        <mc:Fallback>
          <w:pict>
            <v:shape id="Shape 176" o:spid="_x0000_s1026" o:spt="32" type="#_x0000_t32" style="position:absolute;left:0pt;margin-left:82.05pt;margin-top:70.3pt;height:0pt;width:434.15pt;mso-position-horizontal-relative:page;mso-position-vertical-relative:page;z-index:-251649024;mso-width-relative:page;mso-height-relative:page;" filled="f" stroked="t" coordsize="21600,21600" o:gfxdata="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vL7Aa1wAAAAwBAAAP&#10;AAAAAAAAAAEAIAAAACIAAABkcnMvZG93bnJldi54bWxQSwECFAAUAAAACACHTuJA9ep23acBAABe&#10;AwAADgAAAAAAAAABACAAAAAmAQAAZHJzL2Uyb0RvYy54bWxQSwUGAAAAAAYABgBZAQAAPwUAAAAA&#10;">
              <v:fill on="f" focussize="0,0"/>
              <v:stroke weight="1pt" color="#FFFFFF" joinstyle="round"/>
              <v:imagedata o:title=""/>
              <o:lock v:ext="edit" aspectratio="f"/>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F9E50">
    <w:pPr>
      <w:spacing w:line="1" w:lineRule="exact"/>
    </w:pPr>
    <w:r>
      <w:rPr>
        <w:lang w:eastAsia="zh-CN" w:bidi="ar-SA"/>
      </w:rPr>
      <mc:AlternateContent>
        <mc:Choice Requires="wps">
          <w:drawing>
            <wp:anchor distT="0" distB="0" distL="0" distR="0" simplePos="0" relativeHeight="251680768" behindDoc="1" locked="0" layoutInCell="1" allowOverlap="1">
              <wp:simplePos x="0" y="0"/>
              <wp:positionH relativeFrom="page">
                <wp:posOffset>1060450</wp:posOffset>
              </wp:positionH>
              <wp:positionV relativeFrom="page">
                <wp:posOffset>751205</wp:posOffset>
              </wp:positionV>
              <wp:extent cx="5489575" cy="123190"/>
              <wp:effectExtent l="0" t="0" r="0" b="0"/>
              <wp:wrapNone/>
              <wp:docPr id="179" name="Shape 179"/>
              <wp:cNvGraphicFramePr/>
              <a:graphic xmlns:a="http://schemas.openxmlformats.org/drawingml/2006/main">
                <a:graphicData uri="http://schemas.microsoft.com/office/word/2010/wordprocessingShape">
                  <wps:wsp>
                    <wps:cNvSpPr txBox="1"/>
                    <wps:spPr>
                      <a:xfrm>
                        <a:off x="0" y="0"/>
                        <a:ext cx="5489575" cy="123190"/>
                      </a:xfrm>
                      <a:prstGeom prst="rect">
                        <a:avLst/>
                      </a:prstGeom>
                      <a:noFill/>
                    </wps:spPr>
                    <wps:txbx>
                      <w:txbxContent>
                        <w:p w14:paraId="0C2E044E">
                          <w:pPr>
                            <w:pStyle w:val="34"/>
                            <w:tabs>
                              <w:tab w:val="right" w:pos="8645"/>
                            </w:tabs>
                            <w:rPr>
                              <w:lang w:eastAsia="zh-CN"/>
                            </w:rPr>
                          </w:pPr>
                          <w:r>
                            <w:rPr>
                              <w:rFonts w:hint="eastAsia"/>
                              <w:lang w:eastAsia="zh-CN"/>
                            </w:rPr>
                            <w:t>昆明市第一中学2026-2029年度招标代理服务遴选</w:t>
                          </w:r>
                          <w:r>
                            <w:tab/>
                          </w:r>
                          <w:r>
                            <w:rPr>
                              <w:rFonts w:hint="eastAsia"/>
                              <w:lang w:eastAsia="zh-CN"/>
                            </w:rPr>
                            <w:t>遴选文件</w:t>
                          </w:r>
                        </w:p>
                      </w:txbxContent>
                    </wps:txbx>
                    <wps:bodyPr lIns="0" tIns="0" rIns="0" bIns="0">
                      <a:spAutoFit/>
                    </wps:bodyPr>
                  </wps:wsp>
                </a:graphicData>
              </a:graphic>
            </wp:anchor>
          </w:drawing>
        </mc:Choice>
        <mc:Fallback>
          <w:pict>
            <v:shape id="Shape 179" o:spid="_x0000_s1026" o:spt="202" type="#_x0000_t202" style="position:absolute;left:0pt;margin-left:83.5pt;margin-top:59.15pt;height:9.7pt;width:432.25pt;mso-position-horizontal-relative:page;mso-position-vertical-relative:page;z-index:-251635712;mso-width-relative:page;mso-height-relative:page;" filled="f" stroked="f" coordsize="21600,21600" o:gfxdata="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CSmQAD2AAAAAwB&#10;AAAPAAAAAAAAAAEAIAAAACIAAABkcnMvZG93bnJldi54bWxQSwECFAAUAAAACACHTuJA2WQ4cKkB&#10;AABoAwAADgAAAAAAAAABACAAAAAnAQAAZHJzL2Uyb0RvYy54bWxQSwUGAAAAAAYABgBZAQAAQgUA&#10;AAAA&#10;">
              <v:fill on="f" focussize="0,0"/>
              <v:stroke on="f"/>
              <v:imagedata o:title=""/>
              <o:lock v:ext="edit" aspectratio="f"/>
              <v:textbox inset="0mm,0mm,0mm,0mm" style="mso-fit-shape-to-text:t;">
                <w:txbxContent>
                  <w:p w14:paraId="0C2E044E">
                    <w:pPr>
                      <w:pStyle w:val="34"/>
                      <w:tabs>
                        <w:tab w:val="right" w:pos="8645"/>
                      </w:tabs>
                      <w:rPr>
                        <w:lang w:eastAsia="zh-CN"/>
                      </w:rPr>
                    </w:pPr>
                    <w:r>
                      <w:rPr>
                        <w:rFonts w:hint="eastAsia"/>
                        <w:lang w:eastAsia="zh-CN"/>
                      </w:rPr>
                      <w:t>昆明市第一中学2026-2029年度招标代理服务遴选</w:t>
                    </w:r>
                    <w:r>
                      <w:tab/>
                    </w:r>
                    <w:r>
                      <w:rPr>
                        <w:rFonts w:hint="eastAsia"/>
                        <w:lang w:eastAsia="zh-CN"/>
                      </w:rPr>
                      <w:t>遴选文件</w:t>
                    </w:r>
                  </w:p>
                </w:txbxContent>
              </v:textbox>
            </v:shape>
          </w:pict>
        </mc:Fallback>
      </mc:AlternateContent>
    </w:r>
    <w:r>
      <w:rPr>
        <w:lang w:eastAsia="zh-CN" w:bidi="ar-SA"/>
      </w:rPr>
      <mc:AlternateContent>
        <mc:Choice Requires="wps">
          <w:drawing>
            <wp:anchor distT="0" distB="0" distL="114300" distR="114300" simplePos="0" relativeHeight="251666432" behindDoc="1" locked="0" layoutInCell="1" allowOverlap="1">
              <wp:simplePos x="0" y="0"/>
              <wp:positionH relativeFrom="page">
                <wp:posOffset>1042035</wp:posOffset>
              </wp:positionH>
              <wp:positionV relativeFrom="page">
                <wp:posOffset>892810</wp:posOffset>
              </wp:positionV>
              <wp:extent cx="5513705" cy="0"/>
              <wp:effectExtent l="0" t="0" r="0" b="0"/>
              <wp:wrapNone/>
              <wp:docPr id="181" name="Shape 181"/>
              <wp:cNvGraphicFramePr/>
              <a:graphic xmlns:a="http://schemas.openxmlformats.org/drawingml/2006/main">
                <a:graphicData uri="http://schemas.microsoft.com/office/word/2010/wordprocessingShape">
                  <wps:wsp>
                    <wps:cNvCnPr/>
                    <wps:spPr>
                      <a:xfrm>
                        <a:off x="0" y="0"/>
                        <a:ext cx="5513705" cy="0"/>
                      </a:xfrm>
                      <a:prstGeom prst="straightConnector1">
                        <a:avLst/>
                      </a:prstGeom>
                      <a:ln w="12700">
                        <a:solidFill>
                          <a:srgbClr val="FFFFFF"/>
                        </a:solidFill>
                      </a:ln>
                    </wps:spPr>
                    <wps:bodyPr/>
                  </wps:wsp>
                </a:graphicData>
              </a:graphic>
            </wp:anchor>
          </w:drawing>
        </mc:Choice>
        <mc:Fallback>
          <w:pict>
            <v:shape id="Shape 181" o:spid="_x0000_s1026" o:spt="32" type="#_x0000_t32" style="position:absolute;left:0pt;margin-left:82.05pt;margin-top:70.3pt;height:0pt;width:434.15pt;mso-position-horizontal-relative:page;mso-position-vertical-relative:page;z-index:-251650048;mso-width-relative:page;mso-height-relative:page;" filled="f" stroked="t" coordsize="21600,21600" o:gfxdata="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AvL7Aa1wAAAAwBAAAP&#10;AAAAAAAAAAEAIAAAACIAAABkcnMvZG93bnJldi54bWxQSwECFAAUAAAACACHTuJAeeN9eacBAABe&#10;AwAADgAAAAAAAAABACAAAAAmAQAAZHJzL2Uyb0RvYy54bWxQSwUGAAAAAAYABgBZAQAAPwUAAAAA&#10;">
              <v:fill on="f" focussize="0,0"/>
              <v:stroke weight="1pt" color="#FFFFFF" joinstyle="round"/>
              <v:imagedata o:title=""/>
              <o:lock v:ext="edit" aspectratio="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D62ECE"/>
    <w:multiLevelType w:val="singleLevel"/>
    <w:tmpl w:val="03D62ECE"/>
    <w:lvl w:ilvl="0" w:tentative="0">
      <w:start w:val="1"/>
      <w:numFmt w:val="decimal"/>
      <w:lvlText w:val="%1."/>
      <w:lvlJc w:val="left"/>
      <w:rPr>
        <w:rFonts w:ascii="宋体" w:hAnsi="宋体" w:eastAsia="宋体" w:cs="宋体"/>
        <w:b w:val="0"/>
        <w:bCs w:val="0"/>
        <w:i w:val="0"/>
        <w:iCs w:val="0"/>
        <w:smallCaps w:val="0"/>
        <w:strike w:val="0"/>
        <w:color w:val="000000"/>
        <w:spacing w:val="0"/>
        <w:w w:val="100"/>
        <w:position w:val="0"/>
        <w:sz w:val="20"/>
        <w:szCs w:val="20"/>
        <w:u w:val="none"/>
        <w:shd w:val="clear" w:color="auto" w:fill="auto"/>
        <w:lang w:val="en-US" w:eastAsia="en-US" w:bidi="en-US"/>
      </w:rPr>
    </w:lvl>
  </w:abstractNum>
  <w:abstractNum w:abstractNumId="1">
    <w:nsid w:val="25B654F3"/>
    <w:multiLevelType w:val="singleLevel"/>
    <w:tmpl w:val="25B654F3"/>
    <w:lvl w:ilvl="0" w:tentative="0">
      <w:start w:val="3"/>
      <w:numFmt w:val="decimal"/>
      <w:lvlText w:val="%1."/>
      <w:lvlJc w:val="left"/>
      <w:rPr>
        <w:rFonts w:ascii="宋体" w:hAnsi="宋体" w:eastAsia="宋体" w:cs="宋体"/>
        <w:b w:val="0"/>
        <w:bCs w:val="0"/>
        <w:i w:val="0"/>
        <w:iCs w:val="0"/>
        <w:smallCaps w:val="0"/>
        <w:strike w:val="0"/>
        <w:color w:val="000000"/>
        <w:spacing w:val="0"/>
        <w:w w:val="100"/>
        <w:position w:val="0"/>
        <w:sz w:val="20"/>
        <w:szCs w:val="20"/>
        <w:u w:val="none"/>
        <w:shd w:val="clear" w:color="auto" w:fill="auto"/>
        <w:lang w:val="en-US" w:eastAsia="en-US" w:bidi="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evenAndOddHeaders w:val="1"/>
  <w:drawingGridHorizontalSpacing w:val="181"/>
  <w:drawingGridVerticalSpacing w:val="181"/>
  <w:displayHorizontalDrawingGridEvery w:val="1"/>
  <w:displayVerticalDrawingGridEvery w:val="1"/>
  <w:noPunctuationKerning w:val="1"/>
  <w:characterSpacingControl w:val="compressPunctuation"/>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
  <w:docVars>
    <w:docVar w:name="commondata" w:val="eyJoZGlkIjoiNzhmZTliYjY0YmRkNzkzNDAzNGJkMzhlNTdkNjA2ZjIifQ=="/>
  </w:docVars>
  <w:rsids>
    <w:rsidRoot w:val="00A15F52"/>
    <w:rsid w:val="0002664B"/>
    <w:rsid w:val="00096528"/>
    <w:rsid w:val="000D5A44"/>
    <w:rsid w:val="001D2EFA"/>
    <w:rsid w:val="0024224D"/>
    <w:rsid w:val="002742AC"/>
    <w:rsid w:val="002B454D"/>
    <w:rsid w:val="003306DA"/>
    <w:rsid w:val="00361682"/>
    <w:rsid w:val="003B23BE"/>
    <w:rsid w:val="0044550D"/>
    <w:rsid w:val="004E1E98"/>
    <w:rsid w:val="00504597"/>
    <w:rsid w:val="005621B6"/>
    <w:rsid w:val="00563223"/>
    <w:rsid w:val="005A3257"/>
    <w:rsid w:val="005E1814"/>
    <w:rsid w:val="005E5264"/>
    <w:rsid w:val="00640331"/>
    <w:rsid w:val="006C2BEE"/>
    <w:rsid w:val="006E02B5"/>
    <w:rsid w:val="00763EA8"/>
    <w:rsid w:val="00771511"/>
    <w:rsid w:val="00895E11"/>
    <w:rsid w:val="008A2F6D"/>
    <w:rsid w:val="008B2295"/>
    <w:rsid w:val="008E1D7A"/>
    <w:rsid w:val="00923244"/>
    <w:rsid w:val="00954AC0"/>
    <w:rsid w:val="009C104F"/>
    <w:rsid w:val="00A15F52"/>
    <w:rsid w:val="00A72EDB"/>
    <w:rsid w:val="00AA3008"/>
    <w:rsid w:val="00AC2455"/>
    <w:rsid w:val="00AC6D02"/>
    <w:rsid w:val="00AD22A2"/>
    <w:rsid w:val="00B034D7"/>
    <w:rsid w:val="00B260BF"/>
    <w:rsid w:val="00B56185"/>
    <w:rsid w:val="00B77A5D"/>
    <w:rsid w:val="00BB7F79"/>
    <w:rsid w:val="00BD4EAE"/>
    <w:rsid w:val="00BE5D46"/>
    <w:rsid w:val="00C8429A"/>
    <w:rsid w:val="00CA1284"/>
    <w:rsid w:val="00D33CB0"/>
    <w:rsid w:val="00D66C76"/>
    <w:rsid w:val="00E10567"/>
    <w:rsid w:val="00E12407"/>
    <w:rsid w:val="00E75046"/>
    <w:rsid w:val="00F21E36"/>
    <w:rsid w:val="00F21EE3"/>
    <w:rsid w:val="00F5620D"/>
    <w:rsid w:val="00FB7B11"/>
    <w:rsid w:val="01D56B3E"/>
    <w:rsid w:val="02CA5370"/>
    <w:rsid w:val="03B66504"/>
    <w:rsid w:val="0636499F"/>
    <w:rsid w:val="067803E8"/>
    <w:rsid w:val="07E2505E"/>
    <w:rsid w:val="084700FE"/>
    <w:rsid w:val="0A606F70"/>
    <w:rsid w:val="0CB90841"/>
    <w:rsid w:val="0D39609D"/>
    <w:rsid w:val="0D6B4371"/>
    <w:rsid w:val="0E102EF6"/>
    <w:rsid w:val="0FF061F6"/>
    <w:rsid w:val="134E5317"/>
    <w:rsid w:val="15EA455F"/>
    <w:rsid w:val="1632099F"/>
    <w:rsid w:val="18022472"/>
    <w:rsid w:val="1ACB7933"/>
    <w:rsid w:val="22F65AF3"/>
    <w:rsid w:val="2378512C"/>
    <w:rsid w:val="243F3FE8"/>
    <w:rsid w:val="27746364"/>
    <w:rsid w:val="299A22A0"/>
    <w:rsid w:val="2A300A79"/>
    <w:rsid w:val="2AD13C75"/>
    <w:rsid w:val="2B035C23"/>
    <w:rsid w:val="2BAB02C2"/>
    <w:rsid w:val="2C6D6E86"/>
    <w:rsid w:val="2C825B40"/>
    <w:rsid w:val="2D4254F8"/>
    <w:rsid w:val="2D7520B9"/>
    <w:rsid w:val="2D8A283E"/>
    <w:rsid w:val="2E181165"/>
    <w:rsid w:val="337C6936"/>
    <w:rsid w:val="34FD7B87"/>
    <w:rsid w:val="36025AFB"/>
    <w:rsid w:val="36767BF1"/>
    <w:rsid w:val="3722038F"/>
    <w:rsid w:val="372D6B7E"/>
    <w:rsid w:val="39F07CBA"/>
    <w:rsid w:val="3A3E365C"/>
    <w:rsid w:val="3CD51FBD"/>
    <w:rsid w:val="3D5925AF"/>
    <w:rsid w:val="3DC528FA"/>
    <w:rsid w:val="3F291F68"/>
    <w:rsid w:val="3F936F05"/>
    <w:rsid w:val="3FA52555"/>
    <w:rsid w:val="40B365BF"/>
    <w:rsid w:val="40BA1136"/>
    <w:rsid w:val="46AE4E35"/>
    <w:rsid w:val="4709513C"/>
    <w:rsid w:val="478F5B58"/>
    <w:rsid w:val="49F32974"/>
    <w:rsid w:val="4CC4409B"/>
    <w:rsid w:val="4CE37816"/>
    <w:rsid w:val="523E560F"/>
    <w:rsid w:val="526126E0"/>
    <w:rsid w:val="528B025B"/>
    <w:rsid w:val="53DE3F1E"/>
    <w:rsid w:val="544B7B6F"/>
    <w:rsid w:val="55840DA9"/>
    <w:rsid w:val="57675EFF"/>
    <w:rsid w:val="58DC16DE"/>
    <w:rsid w:val="59396B30"/>
    <w:rsid w:val="596B0F5A"/>
    <w:rsid w:val="5BEA5689"/>
    <w:rsid w:val="5BF31218"/>
    <w:rsid w:val="5C763BF7"/>
    <w:rsid w:val="5F93061C"/>
    <w:rsid w:val="62DB2A06"/>
    <w:rsid w:val="674972BD"/>
    <w:rsid w:val="679F4A2F"/>
    <w:rsid w:val="68A46174"/>
    <w:rsid w:val="68B32A6E"/>
    <w:rsid w:val="6B5816DB"/>
    <w:rsid w:val="6EF2152D"/>
    <w:rsid w:val="6FCD4B3C"/>
    <w:rsid w:val="6FD213DF"/>
    <w:rsid w:val="70D60445"/>
    <w:rsid w:val="7165010C"/>
    <w:rsid w:val="74FD4F1C"/>
    <w:rsid w:val="75676A19"/>
    <w:rsid w:val="76A562EC"/>
    <w:rsid w:val="78B611AB"/>
    <w:rsid w:val="7B783090"/>
    <w:rsid w:val="7C13457F"/>
    <w:rsid w:val="7C9E5723"/>
    <w:rsid w:val="7DE651DB"/>
    <w:rsid w:val="7E1C7D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2">
    <w:name w:val="heading 1"/>
    <w:basedOn w:val="1"/>
    <w:next w:val="1"/>
    <w:qFormat/>
    <w:uiPriority w:val="0"/>
    <w:pPr>
      <w:keepNext/>
      <w:autoSpaceDE w:val="0"/>
      <w:autoSpaceDN w:val="0"/>
      <w:adjustRightInd w:val="0"/>
      <w:outlineLvl w:val="0"/>
    </w:pPr>
    <w:rPr>
      <w:rFonts w:ascii="仿宋_GB2312" w:eastAsia="仿宋_GB2312"/>
      <w:b/>
      <w:bCs/>
      <w:sz w:val="28"/>
      <w:szCs w:val="20"/>
    </w:rPr>
  </w:style>
  <w:style w:type="paragraph" w:styleId="3">
    <w:name w:val="heading 2"/>
    <w:basedOn w:val="1"/>
    <w:next w:val="4"/>
    <w:qFormat/>
    <w:uiPriority w:val="0"/>
    <w:pPr>
      <w:keepNext/>
      <w:keepLines/>
      <w:spacing w:before="120" w:after="120" w:line="360" w:lineRule="auto"/>
      <w:jc w:val="center"/>
      <w:outlineLvl w:val="1"/>
    </w:pPr>
    <w:rPr>
      <w:rFonts w:ascii="Arial" w:hAnsi="Arial"/>
      <w:b/>
      <w:bCs/>
      <w:sz w:val="28"/>
      <w:szCs w:val="32"/>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6">
    <w:name w:val="Plain Text"/>
    <w:basedOn w:val="1"/>
    <w:qFormat/>
    <w:uiPriority w:val="0"/>
    <w:rPr>
      <w:rFonts w:ascii="宋体" w:hAnsi="Courier New"/>
      <w:sz w:val="20"/>
      <w:szCs w:val="20"/>
    </w:rPr>
  </w:style>
  <w:style w:type="paragraph" w:styleId="7">
    <w:name w:val="Balloon Text"/>
    <w:basedOn w:val="1"/>
    <w:link w:val="50"/>
    <w:qFormat/>
    <w:uiPriority w:val="0"/>
    <w:rPr>
      <w:sz w:val="18"/>
      <w:szCs w:val="18"/>
    </w:rPr>
  </w:style>
  <w:style w:type="paragraph" w:styleId="8">
    <w:name w:val="footer"/>
    <w:basedOn w:val="1"/>
    <w:qFormat/>
    <w:uiPriority w:val="0"/>
    <w:pPr>
      <w:tabs>
        <w:tab w:val="center" w:pos="4153"/>
        <w:tab w:val="right" w:pos="8306"/>
      </w:tabs>
      <w:snapToGrid w:val="0"/>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0">
    <w:name w:val="Normal (Web)"/>
    <w:basedOn w:val="1"/>
    <w:qFormat/>
    <w:uiPriority w:val="0"/>
    <w:pPr>
      <w:widowControl/>
      <w:spacing w:before="100" w:beforeAutospacing="1" w:after="100" w:afterAutospacing="1"/>
    </w:pPr>
    <w:rPr>
      <w:rFonts w:ascii="宋体" w:hAnsi="宋体" w:cs="宋体"/>
    </w:rPr>
  </w:style>
  <w:style w:type="character" w:styleId="13">
    <w:name w:val="page number"/>
    <w:qFormat/>
    <w:uiPriority w:val="0"/>
    <w:rPr>
      <w:rFonts w:cs="Times New Roman"/>
    </w:rPr>
  </w:style>
  <w:style w:type="character" w:styleId="14">
    <w:name w:val="Hyperlink"/>
    <w:basedOn w:val="12"/>
    <w:qFormat/>
    <w:uiPriority w:val="0"/>
    <w:rPr>
      <w:color w:val="0000FF" w:themeColor="hyperlink"/>
      <w:u w:val="single"/>
      <w14:textFill>
        <w14:solidFill>
          <w14:schemeClr w14:val="hlink"/>
        </w14:solidFill>
      </w14:textFill>
    </w:rPr>
  </w:style>
  <w:style w:type="character" w:customStyle="1" w:styleId="15">
    <w:name w:val="Body text|5_"/>
    <w:basedOn w:val="12"/>
    <w:link w:val="16"/>
    <w:qFormat/>
    <w:uiPriority w:val="0"/>
    <w:rPr>
      <w:rFonts w:ascii="宋体" w:hAnsi="宋体" w:eastAsia="宋体" w:cs="宋体"/>
      <w:sz w:val="52"/>
      <w:szCs w:val="52"/>
      <w:u w:val="none"/>
      <w:shd w:val="clear" w:color="auto" w:fill="auto"/>
      <w:lang w:val="zh-TW" w:eastAsia="zh-TW" w:bidi="zh-TW"/>
    </w:rPr>
  </w:style>
  <w:style w:type="paragraph" w:customStyle="1" w:styleId="16">
    <w:name w:val="Body text|5"/>
    <w:basedOn w:val="1"/>
    <w:link w:val="15"/>
    <w:qFormat/>
    <w:uiPriority w:val="0"/>
    <w:pPr>
      <w:spacing w:after="1670"/>
      <w:jc w:val="center"/>
    </w:pPr>
    <w:rPr>
      <w:rFonts w:ascii="宋体" w:hAnsi="宋体" w:eastAsia="宋体" w:cs="宋体"/>
      <w:sz w:val="52"/>
      <w:szCs w:val="52"/>
      <w:lang w:val="zh-TW" w:eastAsia="zh-TW" w:bidi="zh-TW"/>
    </w:rPr>
  </w:style>
  <w:style w:type="character" w:customStyle="1" w:styleId="17">
    <w:name w:val="Heading #1|1_"/>
    <w:basedOn w:val="12"/>
    <w:link w:val="18"/>
    <w:qFormat/>
    <w:uiPriority w:val="0"/>
    <w:rPr>
      <w:rFonts w:ascii="宋体" w:hAnsi="宋体" w:eastAsia="宋体" w:cs="宋体"/>
      <w:sz w:val="94"/>
      <w:szCs w:val="94"/>
      <w:u w:val="none"/>
      <w:shd w:val="clear" w:color="auto" w:fill="auto"/>
      <w:lang w:val="zh-TW" w:eastAsia="zh-TW" w:bidi="zh-TW"/>
    </w:rPr>
  </w:style>
  <w:style w:type="paragraph" w:customStyle="1" w:styleId="18">
    <w:name w:val="Heading #1|1"/>
    <w:basedOn w:val="1"/>
    <w:link w:val="17"/>
    <w:qFormat/>
    <w:uiPriority w:val="0"/>
    <w:pPr>
      <w:spacing w:after="740"/>
      <w:jc w:val="center"/>
      <w:outlineLvl w:val="0"/>
    </w:pPr>
    <w:rPr>
      <w:rFonts w:ascii="宋体" w:hAnsi="宋体" w:eastAsia="宋体" w:cs="宋体"/>
      <w:sz w:val="94"/>
      <w:szCs w:val="94"/>
      <w:lang w:val="zh-TW" w:eastAsia="zh-TW" w:bidi="zh-TW"/>
    </w:rPr>
  </w:style>
  <w:style w:type="character" w:customStyle="1" w:styleId="19">
    <w:name w:val="Body text|4_"/>
    <w:basedOn w:val="12"/>
    <w:link w:val="20"/>
    <w:qFormat/>
    <w:uiPriority w:val="0"/>
    <w:rPr>
      <w:sz w:val="30"/>
      <w:szCs w:val="30"/>
      <w:u w:val="none"/>
      <w:shd w:val="clear" w:color="auto" w:fill="auto"/>
    </w:rPr>
  </w:style>
  <w:style w:type="paragraph" w:customStyle="1" w:styleId="20">
    <w:name w:val="Body text|4"/>
    <w:basedOn w:val="1"/>
    <w:link w:val="19"/>
    <w:qFormat/>
    <w:uiPriority w:val="0"/>
    <w:pPr>
      <w:spacing w:after="2920"/>
      <w:jc w:val="center"/>
    </w:pPr>
    <w:rPr>
      <w:sz w:val="30"/>
      <w:szCs w:val="30"/>
    </w:rPr>
  </w:style>
  <w:style w:type="character" w:customStyle="1" w:styleId="21">
    <w:name w:val="Heading #2|1_"/>
    <w:basedOn w:val="12"/>
    <w:link w:val="22"/>
    <w:qFormat/>
    <w:uiPriority w:val="0"/>
    <w:rPr>
      <w:rFonts w:ascii="宋体" w:hAnsi="宋体" w:eastAsia="宋体" w:cs="宋体"/>
      <w:sz w:val="44"/>
      <w:szCs w:val="44"/>
      <w:u w:val="none"/>
      <w:shd w:val="clear" w:color="auto" w:fill="auto"/>
      <w:lang w:val="zh-TW" w:eastAsia="zh-TW" w:bidi="zh-TW"/>
    </w:rPr>
  </w:style>
  <w:style w:type="paragraph" w:customStyle="1" w:styleId="22">
    <w:name w:val="Heading #2|1"/>
    <w:basedOn w:val="1"/>
    <w:link w:val="21"/>
    <w:qFormat/>
    <w:uiPriority w:val="0"/>
    <w:pPr>
      <w:spacing w:after="1040"/>
      <w:jc w:val="center"/>
      <w:outlineLvl w:val="1"/>
    </w:pPr>
    <w:rPr>
      <w:rFonts w:ascii="宋体" w:hAnsi="宋体" w:eastAsia="宋体" w:cs="宋体"/>
      <w:sz w:val="44"/>
      <w:szCs w:val="44"/>
      <w:lang w:val="zh-TW" w:eastAsia="zh-TW" w:bidi="zh-TW"/>
    </w:rPr>
  </w:style>
  <w:style w:type="character" w:customStyle="1" w:styleId="23">
    <w:name w:val="Header or footer|2_"/>
    <w:basedOn w:val="12"/>
    <w:link w:val="24"/>
    <w:qFormat/>
    <w:uiPriority w:val="0"/>
    <w:rPr>
      <w:sz w:val="20"/>
      <w:szCs w:val="20"/>
      <w:u w:val="none"/>
      <w:shd w:val="clear" w:color="auto" w:fill="auto"/>
      <w:lang w:val="zh-TW" w:eastAsia="zh-TW" w:bidi="zh-TW"/>
    </w:rPr>
  </w:style>
  <w:style w:type="paragraph" w:customStyle="1" w:styleId="24">
    <w:name w:val="Header or footer|2"/>
    <w:basedOn w:val="1"/>
    <w:link w:val="23"/>
    <w:qFormat/>
    <w:uiPriority w:val="0"/>
    <w:rPr>
      <w:sz w:val="20"/>
      <w:szCs w:val="20"/>
      <w:lang w:val="zh-TW" w:eastAsia="zh-TW" w:bidi="zh-TW"/>
    </w:rPr>
  </w:style>
  <w:style w:type="character" w:customStyle="1" w:styleId="25">
    <w:name w:val="Table of contents|1_"/>
    <w:basedOn w:val="12"/>
    <w:link w:val="26"/>
    <w:qFormat/>
    <w:uiPriority w:val="0"/>
    <w:rPr>
      <w:rFonts w:ascii="宋体" w:hAnsi="宋体" w:eastAsia="宋体" w:cs="宋体"/>
      <w:sz w:val="22"/>
      <w:szCs w:val="22"/>
      <w:u w:val="none"/>
      <w:shd w:val="clear" w:color="auto" w:fill="auto"/>
      <w:lang w:val="zh-TW" w:eastAsia="zh-TW" w:bidi="zh-TW"/>
    </w:rPr>
  </w:style>
  <w:style w:type="paragraph" w:customStyle="1" w:styleId="26">
    <w:name w:val="Table of contents|1"/>
    <w:basedOn w:val="1"/>
    <w:link w:val="25"/>
    <w:qFormat/>
    <w:uiPriority w:val="0"/>
    <w:pPr>
      <w:spacing w:after="740"/>
    </w:pPr>
    <w:rPr>
      <w:rFonts w:ascii="宋体" w:hAnsi="宋体" w:eastAsia="宋体" w:cs="宋体"/>
      <w:sz w:val="22"/>
      <w:szCs w:val="22"/>
      <w:lang w:val="zh-TW" w:eastAsia="zh-TW" w:bidi="zh-TW"/>
    </w:rPr>
  </w:style>
  <w:style w:type="character" w:customStyle="1" w:styleId="27">
    <w:name w:val="Heading #3|1_"/>
    <w:basedOn w:val="12"/>
    <w:link w:val="28"/>
    <w:qFormat/>
    <w:uiPriority w:val="0"/>
    <w:rPr>
      <w:rFonts w:ascii="宋体" w:hAnsi="宋体" w:eastAsia="宋体" w:cs="宋体"/>
      <w:sz w:val="32"/>
      <w:szCs w:val="32"/>
      <w:u w:val="none"/>
      <w:shd w:val="clear" w:color="auto" w:fill="auto"/>
      <w:lang w:val="zh-TW" w:eastAsia="zh-TW" w:bidi="zh-TW"/>
    </w:rPr>
  </w:style>
  <w:style w:type="paragraph" w:customStyle="1" w:styleId="28">
    <w:name w:val="Heading #3|1"/>
    <w:basedOn w:val="1"/>
    <w:link w:val="27"/>
    <w:qFormat/>
    <w:uiPriority w:val="0"/>
    <w:pPr>
      <w:spacing w:before="600" w:after="520"/>
      <w:jc w:val="center"/>
      <w:outlineLvl w:val="2"/>
    </w:pPr>
    <w:rPr>
      <w:rFonts w:ascii="宋体" w:hAnsi="宋体" w:eastAsia="宋体" w:cs="宋体"/>
      <w:sz w:val="32"/>
      <w:szCs w:val="32"/>
      <w:lang w:val="zh-TW" w:eastAsia="zh-TW" w:bidi="zh-TW"/>
    </w:rPr>
  </w:style>
  <w:style w:type="character" w:customStyle="1" w:styleId="29">
    <w:name w:val="Body text|1_"/>
    <w:basedOn w:val="12"/>
    <w:link w:val="30"/>
    <w:qFormat/>
    <w:uiPriority w:val="0"/>
    <w:rPr>
      <w:rFonts w:ascii="宋体" w:hAnsi="宋体" w:eastAsia="宋体" w:cs="宋体"/>
      <w:sz w:val="22"/>
      <w:szCs w:val="22"/>
      <w:u w:val="none"/>
      <w:shd w:val="clear" w:color="auto" w:fill="auto"/>
      <w:lang w:val="zh-TW" w:eastAsia="zh-TW" w:bidi="zh-TW"/>
    </w:rPr>
  </w:style>
  <w:style w:type="paragraph" w:customStyle="1" w:styleId="30">
    <w:name w:val="Body text|1"/>
    <w:basedOn w:val="1"/>
    <w:link w:val="29"/>
    <w:qFormat/>
    <w:uiPriority w:val="0"/>
    <w:pPr>
      <w:spacing w:line="437" w:lineRule="auto"/>
      <w:ind w:firstLine="400"/>
    </w:pPr>
    <w:rPr>
      <w:rFonts w:ascii="宋体" w:hAnsi="宋体" w:eastAsia="宋体" w:cs="宋体"/>
      <w:sz w:val="22"/>
      <w:szCs w:val="22"/>
      <w:lang w:val="zh-TW" w:eastAsia="zh-TW" w:bidi="zh-TW"/>
    </w:rPr>
  </w:style>
  <w:style w:type="character" w:customStyle="1" w:styleId="31">
    <w:name w:val="Other|1_"/>
    <w:basedOn w:val="12"/>
    <w:link w:val="32"/>
    <w:qFormat/>
    <w:uiPriority w:val="0"/>
    <w:rPr>
      <w:rFonts w:ascii="宋体" w:hAnsi="宋体" w:eastAsia="宋体" w:cs="宋体"/>
      <w:sz w:val="22"/>
      <w:szCs w:val="22"/>
      <w:u w:val="none"/>
      <w:shd w:val="clear" w:color="auto" w:fill="auto"/>
      <w:lang w:val="zh-TW" w:eastAsia="zh-TW" w:bidi="zh-TW"/>
    </w:rPr>
  </w:style>
  <w:style w:type="paragraph" w:customStyle="1" w:styleId="32">
    <w:name w:val="Other|1"/>
    <w:basedOn w:val="1"/>
    <w:link w:val="31"/>
    <w:qFormat/>
    <w:uiPriority w:val="0"/>
    <w:pPr>
      <w:spacing w:line="437" w:lineRule="auto"/>
      <w:ind w:firstLine="400"/>
    </w:pPr>
    <w:rPr>
      <w:rFonts w:ascii="宋体" w:hAnsi="宋体" w:eastAsia="宋体" w:cs="宋体"/>
      <w:sz w:val="22"/>
      <w:szCs w:val="22"/>
      <w:lang w:val="zh-TW" w:eastAsia="zh-TW" w:bidi="zh-TW"/>
    </w:rPr>
  </w:style>
  <w:style w:type="character" w:customStyle="1" w:styleId="33">
    <w:name w:val="Header or footer|1_"/>
    <w:basedOn w:val="12"/>
    <w:link w:val="34"/>
    <w:qFormat/>
    <w:uiPriority w:val="0"/>
    <w:rPr>
      <w:rFonts w:ascii="宋体" w:hAnsi="宋体" w:eastAsia="宋体" w:cs="宋体"/>
      <w:sz w:val="17"/>
      <w:szCs w:val="17"/>
      <w:u w:val="none"/>
      <w:shd w:val="clear" w:color="auto" w:fill="auto"/>
      <w:lang w:val="zh-TW" w:eastAsia="zh-TW" w:bidi="zh-TW"/>
    </w:rPr>
  </w:style>
  <w:style w:type="paragraph" w:customStyle="1" w:styleId="34">
    <w:name w:val="Header or footer|1"/>
    <w:basedOn w:val="1"/>
    <w:link w:val="33"/>
    <w:qFormat/>
    <w:uiPriority w:val="0"/>
    <w:rPr>
      <w:rFonts w:ascii="宋体" w:hAnsi="宋体" w:eastAsia="宋体" w:cs="宋体"/>
      <w:sz w:val="17"/>
      <w:szCs w:val="17"/>
      <w:lang w:val="zh-TW" w:eastAsia="zh-TW" w:bidi="zh-TW"/>
    </w:rPr>
  </w:style>
  <w:style w:type="character" w:customStyle="1" w:styleId="35">
    <w:name w:val="Other|2_"/>
    <w:basedOn w:val="12"/>
    <w:link w:val="36"/>
    <w:qFormat/>
    <w:uiPriority w:val="0"/>
    <w:rPr>
      <w:rFonts w:ascii="宋体" w:hAnsi="宋体" w:eastAsia="宋体" w:cs="宋体"/>
      <w:sz w:val="20"/>
      <w:szCs w:val="20"/>
      <w:u w:val="none"/>
      <w:shd w:val="clear" w:color="auto" w:fill="auto"/>
      <w:lang w:val="zh-TW" w:eastAsia="zh-TW" w:bidi="zh-TW"/>
    </w:rPr>
  </w:style>
  <w:style w:type="paragraph" w:customStyle="1" w:styleId="36">
    <w:name w:val="Other|2"/>
    <w:basedOn w:val="1"/>
    <w:link w:val="35"/>
    <w:qFormat/>
    <w:uiPriority w:val="0"/>
    <w:pPr>
      <w:spacing w:line="528" w:lineRule="exact"/>
      <w:jc w:val="center"/>
    </w:pPr>
    <w:rPr>
      <w:rFonts w:ascii="宋体" w:hAnsi="宋体" w:eastAsia="宋体" w:cs="宋体"/>
      <w:sz w:val="20"/>
      <w:szCs w:val="20"/>
      <w:lang w:val="zh-TW" w:eastAsia="zh-TW" w:bidi="zh-TW"/>
    </w:rPr>
  </w:style>
  <w:style w:type="character" w:customStyle="1" w:styleId="37">
    <w:name w:val="Body text|7_"/>
    <w:basedOn w:val="12"/>
    <w:link w:val="38"/>
    <w:qFormat/>
    <w:uiPriority w:val="0"/>
    <w:rPr>
      <w:rFonts w:ascii="宋体" w:hAnsi="宋体" w:eastAsia="宋体" w:cs="宋体"/>
      <w:sz w:val="28"/>
      <w:szCs w:val="28"/>
      <w:u w:val="none"/>
      <w:shd w:val="clear" w:color="auto" w:fill="auto"/>
      <w:lang w:val="zh-TW" w:eastAsia="zh-TW" w:bidi="zh-TW"/>
    </w:rPr>
  </w:style>
  <w:style w:type="paragraph" w:customStyle="1" w:styleId="38">
    <w:name w:val="Body text|7"/>
    <w:basedOn w:val="1"/>
    <w:link w:val="37"/>
    <w:qFormat/>
    <w:uiPriority w:val="0"/>
    <w:pPr>
      <w:jc w:val="center"/>
    </w:pPr>
    <w:rPr>
      <w:rFonts w:ascii="宋体" w:hAnsi="宋体" w:eastAsia="宋体" w:cs="宋体"/>
      <w:sz w:val="28"/>
      <w:szCs w:val="28"/>
      <w:lang w:val="zh-TW" w:eastAsia="zh-TW" w:bidi="zh-TW"/>
    </w:rPr>
  </w:style>
  <w:style w:type="character" w:customStyle="1" w:styleId="39">
    <w:name w:val="Body text|6_"/>
    <w:basedOn w:val="12"/>
    <w:link w:val="40"/>
    <w:qFormat/>
    <w:uiPriority w:val="0"/>
    <w:rPr>
      <w:rFonts w:ascii="宋体" w:hAnsi="宋体" w:eastAsia="宋体" w:cs="宋体"/>
      <w:sz w:val="44"/>
      <w:szCs w:val="44"/>
      <w:u w:val="none"/>
      <w:shd w:val="clear" w:color="auto" w:fill="auto"/>
      <w:lang w:val="zh-TW" w:eastAsia="zh-TW" w:bidi="zh-TW"/>
    </w:rPr>
  </w:style>
  <w:style w:type="paragraph" w:customStyle="1" w:styleId="40">
    <w:name w:val="Body text|6"/>
    <w:basedOn w:val="1"/>
    <w:link w:val="39"/>
    <w:qFormat/>
    <w:uiPriority w:val="0"/>
    <w:pPr>
      <w:spacing w:before="500" w:after="1740"/>
      <w:jc w:val="center"/>
    </w:pPr>
    <w:rPr>
      <w:rFonts w:ascii="宋体" w:hAnsi="宋体" w:eastAsia="宋体" w:cs="宋体"/>
      <w:sz w:val="44"/>
      <w:szCs w:val="44"/>
      <w:lang w:val="zh-TW" w:eastAsia="zh-TW" w:bidi="zh-TW"/>
    </w:rPr>
  </w:style>
  <w:style w:type="character" w:customStyle="1" w:styleId="41">
    <w:name w:val="Body text|3_"/>
    <w:basedOn w:val="12"/>
    <w:link w:val="42"/>
    <w:qFormat/>
    <w:uiPriority w:val="0"/>
    <w:rPr>
      <w:rFonts w:ascii="宋体" w:hAnsi="宋体" w:eastAsia="宋体" w:cs="宋体"/>
      <w:sz w:val="32"/>
      <w:szCs w:val="32"/>
      <w:u w:val="none"/>
      <w:shd w:val="clear" w:color="auto" w:fill="auto"/>
      <w:lang w:val="zh-TW" w:eastAsia="zh-TW" w:bidi="zh-TW"/>
    </w:rPr>
  </w:style>
  <w:style w:type="paragraph" w:customStyle="1" w:styleId="42">
    <w:name w:val="Body text|3"/>
    <w:basedOn w:val="1"/>
    <w:link w:val="41"/>
    <w:qFormat/>
    <w:uiPriority w:val="0"/>
    <w:pPr>
      <w:spacing w:after="210"/>
      <w:jc w:val="center"/>
    </w:pPr>
    <w:rPr>
      <w:rFonts w:ascii="宋体" w:hAnsi="宋体" w:eastAsia="宋体" w:cs="宋体"/>
      <w:sz w:val="32"/>
      <w:szCs w:val="32"/>
      <w:lang w:val="zh-TW" w:eastAsia="zh-TW" w:bidi="zh-TW"/>
    </w:rPr>
  </w:style>
  <w:style w:type="character" w:customStyle="1" w:styleId="43">
    <w:name w:val="Table caption|1_"/>
    <w:basedOn w:val="12"/>
    <w:link w:val="44"/>
    <w:qFormat/>
    <w:uiPriority w:val="0"/>
    <w:rPr>
      <w:rFonts w:ascii="宋体" w:hAnsi="宋体" w:eastAsia="宋体" w:cs="宋体"/>
      <w:sz w:val="22"/>
      <w:szCs w:val="22"/>
      <w:u w:val="none"/>
      <w:shd w:val="clear" w:color="auto" w:fill="auto"/>
      <w:lang w:val="zh-TW" w:eastAsia="zh-TW" w:bidi="zh-TW"/>
    </w:rPr>
  </w:style>
  <w:style w:type="paragraph" w:customStyle="1" w:styleId="44">
    <w:name w:val="Table caption|1"/>
    <w:basedOn w:val="1"/>
    <w:link w:val="43"/>
    <w:qFormat/>
    <w:uiPriority w:val="0"/>
    <w:pPr>
      <w:spacing w:line="403" w:lineRule="exact"/>
    </w:pPr>
    <w:rPr>
      <w:rFonts w:ascii="宋体" w:hAnsi="宋体" w:eastAsia="宋体" w:cs="宋体"/>
      <w:sz w:val="22"/>
      <w:szCs w:val="22"/>
      <w:lang w:val="zh-TW" w:eastAsia="zh-TW" w:bidi="zh-TW"/>
    </w:rPr>
  </w:style>
  <w:style w:type="character" w:customStyle="1" w:styleId="45">
    <w:name w:val="Body text|2_"/>
    <w:basedOn w:val="12"/>
    <w:link w:val="46"/>
    <w:qFormat/>
    <w:uiPriority w:val="0"/>
    <w:rPr>
      <w:rFonts w:ascii="宋体" w:hAnsi="宋体" w:eastAsia="宋体" w:cs="宋体"/>
      <w:sz w:val="19"/>
      <w:szCs w:val="19"/>
      <w:u w:val="none"/>
      <w:shd w:val="clear" w:color="auto" w:fill="auto"/>
      <w:lang w:val="zh-TW" w:eastAsia="zh-TW" w:bidi="zh-TW"/>
    </w:rPr>
  </w:style>
  <w:style w:type="paragraph" w:customStyle="1" w:styleId="46">
    <w:name w:val="Body text|2"/>
    <w:basedOn w:val="1"/>
    <w:link w:val="45"/>
    <w:qFormat/>
    <w:uiPriority w:val="0"/>
    <w:pPr>
      <w:spacing w:after="220" w:line="325" w:lineRule="exact"/>
      <w:ind w:left="460" w:firstLine="20"/>
    </w:pPr>
    <w:rPr>
      <w:rFonts w:ascii="宋体" w:hAnsi="宋体" w:eastAsia="宋体" w:cs="宋体"/>
      <w:sz w:val="19"/>
      <w:szCs w:val="19"/>
      <w:lang w:val="zh-TW" w:eastAsia="zh-TW" w:bidi="zh-TW"/>
    </w:rPr>
  </w:style>
  <w:style w:type="paragraph" w:customStyle="1" w:styleId="47">
    <w:name w:val="节标题"/>
    <w:basedOn w:val="1"/>
    <w:qFormat/>
    <w:uiPriority w:val="0"/>
    <w:pPr>
      <w:widowControl/>
      <w:spacing w:line="289" w:lineRule="atLeast"/>
      <w:jc w:val="center"/>
      <w:textAlignment w:val="baseline"/>
    </w:pPr>
    <w:rPr>
      <w:sz w:val="28"/>
      <w:szCs w:val="20"/>
      <w:u w:color="000000"/>
    </w:rPr>
  </w:style>
  <w:style w:type="paragraph" w:customStyle="1" w:styleId="48">
    <w:name w:val="正文五号"/>
    <w:basedOn w:val="1"/>
    <w:qFormat/>
    <w:uiPriority w:val="0"/>
    <w:rPr>
      <w:rFonts w:hint="eastAsia" w:ascii="宋体" w:eastAsia="仿宋_GB2312"/>
      <w:szCs w:val="20"/>
    </w:rPr>
  </w:style>
  <w:style w:type="paragraph" w:customStyle="1" w:styleId="49">
    <w:name w:val="WPSOffice手动目录 1"/>
    <w:qFormat/>
    <w:uiPriority w:val="0"/>
    <w:rPr>
      <w:rFonts w:ascii="Times New Roman" w:hAnsi="Times New Roman" w:cs="Times New Roman" w:eastAsiaTheme="minorEastAsia"/>
      <w:lang w:val="en-US" w:eastAsia="zh-CN" w:bidi="ar-SA"/>
    </w:rPr>
  </w:style>
  <w:style w:type="character" w:customStyle="1" w:styleId="50">
    <w:name w:val="批注框文本 Char"/>
    <w:basedOn w:val="12"/>
    <w:link w:val="7"/>
    <w:qFormat/>
    <w:uiPriority w:val="0"/>
    <w:rPr>
      <w:rFonts w:eastAsia="Times New Roman"/>
      <w:color w:val="000000"/>
      <w:sz w:val="18"/>
      <w:szCs w:val="18"/>
      <w:lang w:eastAsia="en-US" w:bidi="en-US"/>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jpeg"/><Relationship Id="rId23" Type="http://schemas.openxmlformats.org/officeDocument/2006/relationships/theme" Target="theme/theme1.xml"/><Relationship Id="rId22" Type="http://schemas.openxmlformats.org/officeDocument/2006/relationships/footer" Target="footer9.xml"/><Relationship Id="rId21" Type="http://schemas.openxmlformats.org/officeDocument/2006/relationships/footer" Target="footer8.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7.xml"/><Relationship Id="rId17" Type="http://schemas.openxmlformats.org/officeDocument/2006/relationships/footer" Target="footer6.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E9FBF9A-F6CC-4FAD-923D-ED33E15979F1}">
  <ds:schemaRefs/>
</ds:datastoreItem>
</file>

<file path=docProps/app.xml><?xml version="1.0" encoding="utf-8"?>
<Properties xmlns="http://schemas.openxmlformats.org/officeDocument/2006/extended-properties" xmlns:vt="http://schemas.openxmlformats.org/officeDocument/2006/docPropsVTypes">
  <Template>Normal</Template>
  <Pages>33</Pages>
  <Words>1008</Words>
  <Characters>1144</Characters>
  <Lines>124</Lines>
  <Paragraphs>35</Paragraphs>
  <TotalTime>4</TotalTime>
  <ScaleCrop>false</ScaleCrop>
  <LinksUpToDate>false</LinksUpToDate>
  <CharactersWithSpaces>1160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2021-02-04T00:52:00Z</dcterms:created>
  <dc:creator>Administrator</dc:creator>
  <cp:lastModifiedBy>lenovo</cp:lastModifiedBy>
  <cp:lastPrinted>2021-02-05T07:34:00Z</cp:lastPrinted>
  <dcterms:modified xsi:type="dcterms:W3CDTF">2026-10-23T08:55:53Z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839F8D7F211841C3AF4931F83F3E8C87_13</vt:lpwstr>
  </property>
  <property fmtid="{D5CDD505-2E9C-101B-9397-08002B2CF9AE}" pid="4" name="KSOTemplateDocerSaveRecord">
    <vt:lpwstr>eyJoZGlkIjoiNmY4OGQ0NTBkOGFjYzZkMWE4YzQyYzdmM2MyMmE3NWEiLCJ1c2VySWQiOiIyNjA2MDM1MDEifQ==</vt:lpwstr>
  </property>
</Properties>
</file>